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покупатель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поставщик: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денежных средств, уплаченных за товар ненадлежащего качества, в связи с отказом от исполнения договора поставки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денежных средств, уплаченных за товар ненадлежащего качества, в связи с отказом от исполнения договора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пункт 2 статьи 475 и статью 518 ГК РФ: недостатки товара существенны, выявлены в гарантийный срок и подтверждены экспертизой, поэтому покупатель вправе отказаться от договора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Обязанность передать качественный товар.</w:t>
      </w:r>
      <w:r>
        <w:rPr>
          <w:rFonts w:ascii="Times New Roman" w:hAnsi="Times New Roman"/>
          <w:b w:val="0"/>
          <w:i w:val="0"/>
          <w:sz w:val="24"/>
        </w:rPr>
        <w:t xml:space="preserve"> Пунктом 1 статьи 469 ГК РФ установлено: «Продавец обязан передать покупателю товар, качество которого соответствует договору купли-продажи.» Согласно пункту 2 статьи 476 ГК РФ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Пунктом 3 статьи 477 ГК РФ предусмотрено: «Если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 Недостатки обнаружены в пределах гарантийного срока; доказательств их возникновения по вине истца не имеется.</w:t>
      </w:r>
    </w:p>
    <w:p>
      <w:pPr>
        <w:spacing w:after="120" w:line="276" w:lineRule="auto"/>
        <w:ind w:firstLine="709"/>
        <w:jc w:val="both"/>
      </w:pPr>
      <w:r>
        <w:rPr>
          <w:rFonts w:ascii="Times New Roman" w:hAnsi="Times New Roman"/>
          <w:b/>
          <w:i w:val="0"/>
          <w:sz w:val="24"/>
        </w:rPr>
        <w:t>Приёмка и уведомление поставщика.</w:t>
      </w:r>
      <w:r>
        <w:rPr>
          <w:rFonts w:ascii="Times New Roman" w:hAnsi="Times New Roman"/>
          <w:b w:val="0"/>
          <w:i w:val="0"/>
          <w:sz w:val="24"/>
        </w:rPr>
        <w:t xml:space="preserve"> Согласно пункту 2 статьи 513 ГК РФ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 «Покупатель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 Пунктом 1 статьи 483 ГК РФ установлено: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
    <w:p>
      <w:pPr>
        <w:spacing w:after="120" w:line="276" w:lineRule="auto"/>
        <w:ind w:firstLine="709"/>
        <w:jc w:val="both"/>
      </w:pPr>
      <w:r>
        <w:rPr>
          <w:rFonts w:ascii="Times New Roman" w:hAnsi="Times New Roman"/>
          <w:b/>
          <w:i w:val="0"/>
          <w:sz w:val="24"/>
        </w:rPr>
        <w:t>Права покупателя при поставке некачественного товара.</w:t>
      </w:r>
      <w:r>
        <w:rPr>
          <w:rFonts w:ascii="Times New Roman" w:hAnsi="Times New Roman"/>
          <w:b w:val="0"/>
          <w:i w:val="0"/>
          <w:sz w:val="24"/>
        </w:rPr>
        <w:t xml:space="preserve"> Пунктом 1 статьи 518 ГК РФ установлено: «Покупатель (получатель), которому поставлены товары ненадлежащего качества, вправе предъявить поставщику требования, предусмотренные статьей 475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 В силу пункта 2 статьи 475 ГК РФ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«отказаться от исполнения договора купли-продажи и потребовать возврата уплаченной за товар денежной суммы»</w:t>
      </w:r>
    </w:p>
    <w:p>
      <w:pPr>
        <w:spacing w:after="120" w:line="276" w:lineRule="auto"/>
        <w:ind w:firstLine="709"/>
        <w:jc w:val="both"/>
      </w:pPr>
      <w:r>
        <w:rPr>
          <w:rFonts w:ascii="Times New Roman" w:hAnsi="Times New Roman"/>
          <w:b/>
          <w:i w:val="0"/>
          <w:sz w:val="24"/>
        </w:rPr>
        <w:t>Существенное нарушение и односторонний отказ.</w:t>
      </w:r>
      <w:r>
        <w:rPr>
          <w:rFonts w:ascii="Times New Roman" w:hAnsi="Times New Roman"/>
          <w:b w:val="0"/>
          <w:i w:val="0"/>
          <w:sz w:val="24"/>
        </w:rPr>
        <w:t xml:space="preserve"> Согласно пункту 1 статьи 523 ГК РФ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 Пунктом 2 той же статьи установлено: «Нарушение договора поставки поставщиком предполагается существенным в случаях:» «поставки товаров ненадлежащего качества с недостатками, которые не могут быть устранены в приемлемый для покупателя срок» Пунктом 1 статьи 450.1 ГК РФ предусмотрено: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Уведомление истца об отказе получено ответчиком «[дата]»; с этого момента Договор в части некачественного товара прекращён (пункт 4 статьи 523 ГК РФ: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pPr>
        <w:spacing w:after="120" w:line="276" w:lineRule="auto"/>
        <w:ind w:firstLine="709"/>
        <w:jc w:val="both"/>
      </w:pPr>
      <w:r>
        <w:rPr>
          <w:rFonts w:ascii="Times New Roman" w:hAnsi="Times New Roman"/>
          <w:b/>
          <w:i w:val="0"/>
          <w:sz w:val="24"/>
        </w:rPr>
        <w:t>Ответственное хранение.</w:t>
      </w:r>
      <w:r>
        <w:rPr>
          <w:rFonts w:ascii="Times New Roman" w:hAnsi="Times New Roman"/>
          <w:b w:val="0"/>
          <w:i w:val="0"/>
          <w:sz w:val="24"/>
        </w:rPr>
        <w:t xml:space="preserve"> Пунктом 1 статьи 514 ГК РФ установлено: «Когда покупатель (получатель) в соответствии с законом, иными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 Истец обеспечивает сохранность товара и готов передать его ответчику после возврата денег; ответчик вправе вывезти товар со склада истца по адресу [адрес].</w:t>
      </w:r>
    </w:p>
    <w:p>
      <w:pPr>
        <w:spacing w:after="120" w:line="276" w:lineRule="auto"/>
        <w:ind w:firstLine="709"/>
        <w:jc w:val="both"/>
      </w:pPr>
      <w:r>
        <w:rPr>
          <w:rFonts w:ascii="Times New Roman" w:hAnsi="Times New Roman"/>
          <w:b/>
          <w:i w:val="0"/>
          <w:sz w:val="24"/>
        </w:rPr>
        <w:t>Возмещение убытков.</w:t>
      </w:r>
      <w:r>
        <w:rPr>
          <w:rFonts w:ascii="Times New Roman" w:hAnsi="Times New Roman"/>
          <w:b w:val="0"/>
          <w:i w:val="0"/>
          <w:sz w:val="24"/>
        </w:rPr>
        <w:t xml:space="preserve"> [Если понесены:]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Истец понёс расходы на экспертизу ([сумма] руб.), доставку и хранение товара ([сумма] руб.). Пунктом 5 статьи 453 ГК РФ предусмотрено: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469, 475, 476, 513, 518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