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покупатель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денежных средств, уплаченных за некомплектный товар,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денежных средств, уплаченных за некомплектный товар,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480 и 519 ГК РФ: поставщик не доукомплектовал товар в разумный срок, поэтому покупатель вправе отказаться от товара и потребовать возврата уплаченного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Комплектность товара.</w:t>
      </w:r>
      <w:r>
        <w:rPr>
          <w:rFonts w:ascii="Times New Roman" w:hAnsi="Times New Roman"/>
          <w:b w:val="0"/>
          <w:i w:val="0"/>
          <w:sz w:val="24"/>
        </w:rPr>
        <w:t xml:space="preserve"> Согласно пункту 1 статьи 478 ГК РФ «Продавец обязан передать покупателю товар, соответствующий условиям договора купли-продажи о комплектности.» Пунктом 2 той же статьи установлено: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pPr>
        <w:spacing w:after="120" w:line="276" w:lineRule="auto"/>
        <w:ind w:firstLine="709"/>
        <w:jc w:val="both"/>
      </w:pPr>
      <w:r>
        <w:rPr>
          <w:rFonts w:ascii="Times New Roman" w:hAnsi="Times New Roman"/>
          <w:b/>
          <w:i w:val="0"/>
          <w:sz w:val="24"/>
        </w:rPr>
        <w:t>Приёмка и уведомление поставщика.</w:t>
      </w:r>
      <w:r>
        <w:rPr>
          <w:rFonts w:ascii="Times New Roman" w:hAnsi="Times New Roman"/>
          <w:b w:val="0"/>
          <w:i w:val="0"/>
          <w:sz w:val="24"/>
        </w:rPr>
        <w:t xml:space="preserve"> Согласно пункту 2 статьи 513 ГК РФ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Пунктом 1 статьи 483 ГК РФ установлено: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pPr>
        <w:spacing w:after="120" w:line="276" w:lineRule="auto"/>
        <w:ind w:firstLine="709"/>
        <w:jc w:val="both"/>
      </w:pPr>
      <w:r>
        <w:rPr>
          <w:rFonts w:ascii="Times New Roman" w:hAnsi="Times New Roman"/>
          <w:b/>
          <w:i w:val="0"/>
          <w:sz w:val="24"/>
        </w:rPr>
        <w:t>Права покупателя при поставке некомплектного товара.</w:t>
      </w:r>
      <w:r>
        <w:rPr>
          <w:rFonts w:ascii="Times New Roman" w:hAnsi="Times New Roman"/>
          <w:b w:val="0"/>
          <w:i w:val="0"/>
          <w:sz w:val="24"/>
        </w:rPr>
        <w:t xml:space="preserve"> Пунктом 1 статьи 519 ГК РФ установлено: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статьей 480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 Согласно пункту 1 статьи 480 ГК РФ «В случае передачи некомплектного товара (статья 478) покупатель вправе по своему выбору потребовать от продавца:» «соразмерного уменьшения покупной цены»; «доукомплектования товара в разумный срок.». Пунктом 2 статьи 480 ГК РФ предусмотрено: «Если продавец в разумный срок не выполнил требования покупателя о доукомплектовании товара, покупатель вправе по своему выбору:» «потребовать замены некомплектного товара на комплектный»; «отказаться от исполнения договора купли-продажи и потребовать возврата уплаченной денежной суммы.».</w:t>
      </w:r>
    </w:p>
    <w:p>
      <w:pPr>
        <w:spacing w:after="120" w:line="276" w:lineRule="auto"/>
        <w:ind w:firstLine="709"/>
        <w:jc w:val="both"/>
      </w:pPr>
      <w:r>
        <w:rPr>
          <w:rFonts w:ascii="Times New Roman" w:hAnsi="Times New Roman"/>
          <w:b w:val="0"/>
          <w:i w:val="0"/>
          <w:sz w:val="24"/>
        </w:rPr>
        <w:t>Ответчик не доукомплектовал товар в разумный срок, поэтому истец воспользовался правом отказаться от исполнения Договора. Пунктом 1 статьи 450.1 ГК РФ установлено: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Право не оплачивать некомплектный товар.</w:t>
      </w:r>
      <w:r>
        <w:rPr>
          <w:rFonts w:ascii="Times New Roman" w:hAnsi="Times New Roman"/>
          <w:b w:val="0"/>
          <w:i w:val="0"/>
          <w:sz w:val="24"/>
        </w:rPr>
        <w:t xml:space="preserve"> Пунктом 2 статьи 520 ГК РФ предусмотрено: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pPr>
        <w:spacing w:after="120" w:line="276" w:lineRule="auto"/>
        <w:ind w:firstLine="709"/>
        <w:jc w:val="both"/>
      </w:pPr>
      <w:r>
        <w:rPr>
          <w:rFonts w:ascii="Times New Roman" w:hAnsi="Times New Roman"/>
          <w:b/>
          <w:i w:val="0"/>
          <w:sz w:val="24"/>
        </w:rPr>
        <w:t>Возврат денег и проценты.</w:t>
      </w:r>
      <w:r>
        <w:rPr>
          <w:rFonts w:ascii="Times New Roman" w:hAnsi="Times New Roman"/>
          <w:b w:val="0"/>
          <w:i w:val="0"/>
          <w:sz w:val="24"/>
        </w:rPr>
        <w:t xml:space="preserve"> Согласно пункту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Проценты по ключевой ставке за период с «[дата получения уведомления об отказе]» по «[дата]» составляют [сумма] рублей.</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478, 480, 519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