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плательщик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получатель денежных средств: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неосновательного обогащения (ошибочно перечисленных денежных средств) и процентов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неосновательного обогащения в виде ошибочно перечисленных денежных средств и процентов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1102 и 1109 ГК РФ: деньги перечислены без договора и иного основания, а ответчик не доказал наличие обязательства, во исполнение которого они получены (части 1 и 2 статьи 288 АПК РФ).</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Пунктом 1 статьи 1102 Гражданского кодекса Российской Федерации (далее —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2 той же статьи «Правила,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pPr>
        <w:spacing w:after="120" w:line="276" w:lineRule="auto"/>
        <w:ind w:firstLine="709"/>
        <w:jc w:val="both"/>
      </w:pPr>
      <w:r>
        <w:rPr>
          <w:rFonts w:ascii="Times New Roman" w:hAnsi="Times New Roman"/>
          <w:b/>
          <w:i w:val="0"/>
          <w:sz w:val="24"/>
        </w:rPr>
        <w:t>Применение правил о неосновательном обогащении.</w:t>
      </w:r>
      <w:r>
        <w:rPr>
          <w:rFonts w:ascii="Times New Roman" w:hAnsi="Times New Roman"/>
          <w:b w:val="0"/>
          <w:i w:val="0"/>
          <w:sz w:val="24"/>
        </w:rPr>
        <w:t xml:space="preserve"> Согласно статье 1103 ГК РФ правила главы 60 применяются, в частности, к требованиям «одной стороны в обязательстве к другой о возврате исполненного в связи с этим обязательством» [если платёж связан с прекращённым или исполненным обязательством].</w:t>
      </w:r>
    </w:p>
    <w:p>
      <w:pPr>
        <w:spacing w:after="120" w:line="276" w:lineRule="auto"/>
        <w:ind w:firstLine="709"/>
        <w:jc w:val="both"/>
      </w:pPr>
      <w:r>
        <w:rPr>
          <w:rFonts w:ascii="Times New Roman" w:hAnsi="Times New Roman"/>
          <w:b/>
          <w:i w:val="0"/>
          <w:sz w:val="24"/>
        </w:rPr>
        <w:t>Факт обогащения.</w:t>
      </w:r>
      <w:r>
        <w:rPr>
          <w:rFonts w:ascii="Times New Roman" w:hAnsi="Times New Roman"/>
          <w:b w:val="0"/>
          <w:i w:val="0"/>
          <w:sz w:val="24"/>
        </w:rPr>
        <w:t xml:space="preserve"> Перечисление денег подтверждается платёжным поручением с отметкой банка и выпиской по счёту. Основания для получения денег у ответчика отсутствуют: ни договора, ни счёта, ни иного обязательства, во исполнение которого мог быть совершён платёж, нет. Бремя доказывания наличия такого основания лежит на получателе средств.</w:t>
      </w:r>
    </w:p>
    <w:p>
      <w:pPr>
        <w:spacing w:after="120" w:line="276" w:lineRule="auto"/>
        <w:ind w:firstLine="709"/>
        <w:jc w:val="both"/>
      </w:pPr>
      <w:r>
        <w:rPr>
          <w:rFonts w:ascii="Times New Roman" w:hAnsi="Times New Roman"/>
          <w:b/>
          <w:i w:val="0"/>
          <w:sz w:val="24"/>
        </w:rPr>
        <w:t>Исключения статьи 1109 ГК РФ не применяются.</w:t>
      </w:r>
      <w:r>
        <w:rPr>
          <w:rFonts w:ascii="Times New Roman" w:hAnsi="Times New Roman"/>
          <w:b w:val="0"/>
          <w:i w:val="0"/>
          <w:sz w:val="24"/>
        </w:rPr>
        <w:t xml:space="preserve"> Статьёй 1109 ГК РФ установлено, что не подлежат возврату, в частности,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 Истец не знал об отсутствии обязательства и не имел намерения одарить ответчика.</w:t>
      </w:r>
    </w:p>
    <w:p>
      <w:pPr>
        <w:spacing w:after="120" w:line="276" w:lineRule="auto"/>
        <w:ind w:firstLine="709"/>
        <w:jc w:val="both"/>
      </w:pPr>
      <w:r>
        <w:rPr>
          <w:rFonts w:ascii="Times New Roman" w:hAnsi="Times New Roman"/>
          <w:b/>
          <w:i w:val="0"/>
          <w:sz w:val="24"/>
        </w:rPr>
        <w:t>Зачёт невозможен без встречного требования.</w:t>
      </w:r>
      <w:r>
        <w:rPr>
          <w:rFonts w:ascii="Times New Roman" w:hAnsi="Times New Roman"/>
          <w:b w:val="0"/>
          <w:i w:val="0"/>
          <w:sz w:val="24"/>
        </w:rPr>
        <w:t xml:space="preserve"> Ссылка ответчика на «задолженность» истца не основана на документах. Статьёй 410 ГК РФ предусмотрено: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 Срок встречного требования не наступил [требование отсутствует], заявления о зачёте не поступало.</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val="0"/>
          <w:i w:val="0"/>
          <w:sz w:val="24"/>
        </w:rPr>
        <w:t>Ответчик узнал о неосновательности получения средств не позднее «[дата]» — дня получения письма истца; проценты начислены с этой даты [с даты зачисления — если получатель не мог не понимать ошибочность платежа].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1102, 1107, 1109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