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[Арбитражный суд __________ округа]</w:t>
      </w:r>
      <w:r>
        <w:rPr>
          <w:rFonts w:ascii="Times New Roman" w:hAnsi="Times New Roman"/>
          <w:b w:val="0"/>
          <w:i w:val="0"/>
          <w:sz w:val="24"/>
        </w:rPr>
        <w:br/>
        <w:t>[адрес суда]</w:t>
      </w:r>
      <w:r>
        <w:rPr>
          <w:rFonts w:ascii="Times New Roman" w:hAnsi="Times New Roman"/>
          <w:b w:val="0"/>
          <w:i w:val="0"/>
          <w:sz w:val="24"/>
        </w:rPr>
        <w:br/>
        <w:t>через Арбитражный суд [наименование субъекта РФ]</w:t>
      </w:r>
      <w:r>
        <w:rPr>
          <w:rFonts w:ascii="Times New Roman" w:hAnsi="Times New Roman"/>
          <w:b w:val="0"/>
          <w:i w:val="0"/>
          <w:sz w:val="24"/>
        </w:rPr>
        <w:br/>
        <w:t>Дело № А[__]-[_____]/20[__]</w:t>
      </w:r>
    </w:p>
    <w:p>
      <w:pPr>
        <w:spacing w:after="160" w:line="276" w:lineRule="auto"/>
        <w:jc w:val="right"/>
      </w:pPr>
      <w:r>
        <w:rPr>
          <w:rFonts w:ascii="Times New Roman" w:hAnsi="Times New Roman"/>
          <w:b/>
          <w:i w:val="0"/>
          <w:sz w:val="24"/>
        </w:rPr>
        <w:t xml:space="preserve">Истец — арендатор (заявитель кассационной жалобы): </w:t>
      </w:r>
      <w:r>
        <w:rPr>
          <w:rFonts w:ascii="Times New Roman" w:hAnsi="Times New Roman"/>
          <w:b w:val="0"/>
          <w:i w:val="0"/>
          <w:sz w:val="24"/>
        </w:rPr>
        <w:t>[полное наименование организации / Ф. И. О. индивидуального предпринимателя]</w:t>
      </w:r>
      <w:r>
        <w:rPr>
          <w:rFonts w:ascii="Times New Roman" w:hAnsi="Times New Roman"/>
          <w:b w:val="0"/>
          <w:i w:val="0"/>
          <w:sz w:val="24"/>
        </w:rPr>
        <w:br/>
        <w:t>адрес: [адрес из ЕГРЮЛ / ЕГРИП]</w:t>
      </w:r>
      <w:r>
        <w:rPr>
          <w:rFonts w:ascii="Times New Roman" w:hAnsi="Times New Roman"/>
          <w:b w:val="0"/>
          <w:i w:val="0"/>
          <w:sz w:val="24"/>
        </w:rPr>
        <w:br/>
        <w:t>ИНН [__________], ОГРН [__________]</w:t>
      </w:r>
      <w:r>
        <w:rPr>
          <w:rFonts w:ascii="Times New Roman" w:hAnsi="Times New Roman"/>
          <w:b w:val="0"/>
          <w:i w:val="0"/>
          <w:sz w:val="24"/>
        </w:rPr>
        <w:br/>
        <w:t>телефон: [вписать], адрес электронной почты: [вписать]</w:t>
      </w:r>
    </w:p>
    <w:p>
      <w:pPr>
        <w:spacing w:after="160" w:line="276" w:lineRule="auto"/>
        <w:jc w:val="right"/>
      </w:pPr>
      <w:r>
        <w:rPr>
          <w:rFonts w:ascii="Times New Roman" w:hAnsi="Times New Roman"/>
          <w:b/>
          <w:i w:val="0"/>
          <w:sz w:val="24"/>
        </w:rPr>
        <w:t xml:space="preserve">Ответчик — арендодатель: </w:t>
      </w:r>
      <w:r>
        <w:rPr>
          <w:rFonts w:ascii="Times New Roman" w:hAnsi="Times New Roman"/>
          <w:b w:val="0"/>
          <w:i w:val="0"/>
          <w:sz w:val="24"/>
        </w:rPr>
        <w:t>[наименование]</w:t>
      </w:r>
      <w:r>
        <w:rPr>
          <w:rFonts w:ascii="Times New Roman" w:hAnsi="Times New Roman"/>
          <w:b w:val="0"/>
          <w:i w:val="0"/>
          <w:sz w:val="24"/>
        </w:rPr>
        <w:br/>
        <w:t>адрес: [адрес]</w:t>
      </w:r>
      <w:r>
        <w:rPr>
          <w:rFonts w:ascii="Times New Roman" w:hAnsi="Times New Roman"/>
          <w:b w:val="0"/>
          <w:i w:val="0"/>
          <w:sz w:val="24"/>
        </w:rPr>
        <w:br/>
        <w:t>ИНН [__________], ОГРН [__________]</w:t>
      </w:r>
    </w:p>
    <w:p>
      <w:pPr>
        <w:spacing w:after="160" w:line="276" w:lineRule="auto"/>
        <w:jc w:val="right"/>
      </w:pPr>
      <w:r>
        <w:rPr>
          <w:rFonts w:ascii="Times New Roman" w:hAnsi="Times New Roman"/>
          <w:b/>
          <w:i w:val="0"/>
          <w:sz w:val="24"/>
        </w:rPr>
        <w:t xml:space="preserve">Госпошлина: </w:t>
      </w:r>
      <w:r>
        <w:rPr>
          <w:rFonts w:ascii="Times New Roman" w:hAnsi="Times New Roman"/>
          <w:b w:val="0"/>
          <w:i w:val="0"/>
          <w:sz w:val="24"/>
        </w:rPr>
        <w:t>50 000 руб. для организации / 20 000 руб. для индивидуального предпринимателя (подп. 20 п. 1 ст. 333.21 НК РФ)</w:t>
      </w:r>
    </w:p>
    <w:p>
      <w:pPr>
        <w:spacing w:after="0" w:line="276" w:lineRule="auto"/>
        <w:jc w:val="center"/>
      </w:pPr>
      <w:r>
        <w:rPr>
          <w:rFonts w:ascii="Times New Roman" w:hAnsi="Times New Roman"/>
          <w:b/>
          <w:i w:val="0"/>
          <w:sz w:val="24"/>
        </w:rPr>
        <w:t>КАССАЦИОННАЯ ЖАЛОБА</w:t>
      </w:r>
    </w:p>
    <w:p>
      <w:pPr>
        <w:spacing w:after="240" w:line="276" w:lineRule="auto"/>
        <w:jc w:val="center"/>
      </w:pPr>
      <w:r>
        <w:rPr>
          <w:rFonts w:ascii="Times New Roman" w:hAnsi="Times New Roman"/>
          <w:b/>
          <w:i w:val="0"/>
          <w:sz w:val="24"/>
        </w:rPr>
        <w:t>на решение Арбитражного суда [наименование] от «[дата]» и постановление [наименование] арбитражного апелляционного суда от «[дата]» по делу № А[__]-[_____]/20[__] о взыскании излишне уплаченной арендной платы в связи с недостатками арендованного имущества, препятствующими пользованию, и процентов</w:t>
      </w:r>
    </w:p>
    <w:p>
      <w:pPr>
        <w:spacing w:after="120" w:line="276" w:lineRule="auto"/>
        <w:jc w:val="center"/>
      </w:pPr>
      <w:r>
        <w:rPr>
          <w:rFonts w:ascii="Times New Roman" w:hAnsi="Times New Roman"/>
          <w:b/>
          <w:i w:val="0"/>
          <w:sz w:val="24"/>
        </w:rPr>
        <w:t>I. Обжалуемые судебные акты</w:t>
      </w:r>
    </w:p>
    <w:p>
      <w:pPr>
        <w:spacing w:after="120" w:line="276" w:lineRule="auto"/>
        <w:ind w:firstLine="709"/>
        <w:jc w:val="both"/>
      </w:pPr>
      <w:r>
        <w:rPr>
          <w:rFonts w:ascii="Times New Roman" w:hAnsi="Times New Roman"/>
          <w:b w:val="0"/>
          <w:i w:val="0"/>
          <w:sz w:val="24"/>
        </w:rPr>
        <w:t>Решением Арбитражного суда [наименование] от «[дата]» по делу № А[__]-[_____]/20[__] в удовлетворении исковых требований [наименование заявителя жалобы] к [наименование ответчика] о взыскании излишне уплаченной арендной платы в связи с недостатками арендованного имущества отказано. Постановлением [наименование] арбитражного апелляционного суда от «[дата]» решение оставлено без изменения [вариант: решение об удовлетворении требований отменено, принят новый судебный акт об отказе]. Заявитель считает судебные акты незаконными.</w:t>
      </w:r>
    </w:p>
    <w:p>
      <w:pPr>
        <w:spacing w:after="120" w:line="276" w:lineRule="auto"/>
        <w:ind w:firstLine="709"/>
        <w:jc w:val="both"/>
      </w:pPr>
      <w:r>
        <w:rPr>
          <w:rFonts w:ascii="Times New Roman" w:hAnsi="Times New Roman"/>
          <w:b/>
          <w:i w:val="0"/>
          <w:sz w:val="24"/>
        </w:rPr>
        <w:t>Право и срок кассационного обжалования.</w:t>
      </w:r>
      <w:r>
        <w:rPr>
          <w:rFonts w:ascii="Times New Roman" w:hAnsi="Times New Roman"/>
          <w:b w:val="0"/>
          <w:i w:val="0"/>
          <w:sz w:val="24"/>
        </w:rPr>
        <w:t xml:space="preserve"> Частью 1 статьи 273 Арбитражного процессуального кодекса Российской Федерации (далее — АПК РФ) установлено: «Вступившие в законную силу судебные приказы, вынесенные арбитражным судом первой инстанции, решение арбитражного суда первой инстанции, если такое решение было предметом рассмотрения в арбитражном суде апелляционной инстанции или если арбитражный суд апелляционной инстанции отказал в восстановлении пропущенного срока подачи апелляционной жалобы, и постановление арбитражного суда апелляционной инстанции могут быть обжалованы в порядке кассационного производства полностью или в части при условии, что иное не предусмотрено настоящим Кодексом, лицами, участвующими в деле, а также иными лицами в случаях, предусмотренных настоящим Кодексом.» Частью 1 статьи 276 АПК РФ: «Кассационная жалоба может быть подана в срок, не превышающий двух месяцев со дня вступления в законную силу обжалуемых судебного приказа, решения, постановления арбитражного суда, если иное не предусмотрено настоящим Кодексом.» Срок истекает «[дата]». Жалоба подаётся через арбитражный суд первой инстанции (часть 1 статьи 275 АПК РФ: «Кассационная жалоба подается в арбитражный суд кассационной инстанции, полномочный ее рассматривать, через арбитражный суд, принявший решение.»).</w:t>
      </w:r>
    </w:p>
    <w:p>
      <w:pPr>
        <w:spacing w:after="120" w:line="276" w:lineRule="auto"/>
        <w:jc w:val="center"/>
      </w:pPr>
      <w:r>
        <w:rPr>
          <w:rFonts w:ascii="Times New Roman" w:hAnsi="Times New Roman"/>
          <w:b/>
          <w:i w:val="0"/>
          <w:sz w:val="24"/>
        </w:rPr>
        <w:t>II. Основания для отмены судебных актов</w:t>
      </w:r>
    </w:p>
    <w:p>
      <w:pPr>
        <w:spacing w:after="120" w:line="276" w:lineRule="auto"/>
        <w:ind w:firstLine="709"/>
        <w:jc w:val="both"/>
      </w:pPr>
      <w:r>
        <w:rPr>
          <w:rFonts w:ascii="Times New Roman" w:hAnsi="Times New Roman"/>
          <w:b w:val="0"/>
          <w:i w:val="0"/>
          <w:sz w:val="24"/>
        </w:rPr>
        <w:t>Частью 1 статьи 288 АПК РФ установлено: «Основаниями для изменения или отмены решения, постановления арбитражного суда первой и апелляционной инстанций являются несоответствие выводов суда, содержащихся в решении, постановлении, фактическим обстоятельствам дела, установленным арбитражным судом первой и апелляционной инстанций, и имеющимся в деле доказательствам, нарушение либо неправильное применение норм материального права или норм процессуального права.» Частью 2 той же статьи: «2. Неправильным применением норм материального права являются: 1) неприменение закона, подлежащего применению; 2) применение закона, не подлежащего применению; 3) неправильное истолкование закона.» Суд кассационной инстанции проверяет законность судебных актов в пределах доводов жалобы (часть 1 статьи 286 АПК РФ: «Арбитражный суд кассационной инстанции проверяет законность решений, постановлений, принятых арбитражным судом первой и апелляционной инстанций, устанавливая правильность применения норм материального права и норм процессуального права при рассмотрении дела и принятии обжалуемого судебного акта и исходя из доводов, содержащихся в кассационной жалобе и возражениях относительно жалобы, если иное не предусмотрено настоящим Кодексом.») и соответствие выводов судов установленным обстоятельствам и доказательствам (часть 3 той же статьи: «При рассмотрении дела арбитражный суд кассационной инстанции проверяет, соответствуют ли выводы арбитражного суда первой и апелляционной инстанций о применении нормы права установленным ими по делу обстоятельствам и имеющимся в деле доказательствам.»).</w:t>
      </w:r>
    </w:p>
    <w:p>
      <w:pPr>
        <w:spacing w:after="120" w:line="276" w:lineRule="auto"/>
        <w:ind w:firstLine="709"/>
        <w:jc w:val="both"/>
      </w:pPr>
      <w:r>
        <w:rPr>
          <w:rFonts w:ascii="Times New Roman" w:hAnsi="Times New Roman"/>
          <w:b w:val="0"/>
          <w:i w:val="0"/>
          <w:sz w:val="24"/>
        </w:rPr>
        <w:t>Отказывая в иске, суды не применили статью 612 ГК РФ: недостатки помещения препятствовали пользованию, а арендатор вправе требовать соразмерного уменьшения платы (части 1 и 2 статьи 288 АПК РФ).</w:t>
      </w:r>
    </w:p>
    <w:p>
      <w:pPr>
        <w:spacing w:after="120" w:line="276" w:lineRule="auto"/>
        <w:ind w:firstLine="709"/>
        <w:jc w:val="both"/>
      </w:pPr>
      <w:r>
        <w:rPr>
          <w:rFonts w:ascii="Times New Roman" w:hAnsi="Times New Roman"/>
          <w:b/>
          <w:i w:val="0"/>
          <w:sz w:val="24"/>
        </w:rPr>
        <w:t>Правовая природа договора.</w:t>
      </w:r>
      <w:r>
        <w:rPr>
          <w:rFonts w:ascii="Times New Roman" w:hAnsi="Times New Roman"/>
          <w:b w:val="0"/>
          <w:i w:val="0"/>
          <w:sz w:val="24"/>
        </w:rPr>
        <w:t xml:space="preserve"> Согласно статье 606 Гражданского кодекса Российской Федерации (далее — ГК РФ) «По договору аренды (имущественного найма) арендодатель (наймодатель) обязуется предоставить арендатору (нанимателю) имущество за плату во временное владение и пользование или во временное пользование.» [Для аренды здания, помещения:] Пунктом 1 статьи 650 ГК РФ установлено: «По договору аренды здания или сооружения арендодатель обязуется передать во временное владение и пользование или во временное пользование арендатору здание или сооружение.»</w:t>
      </w:r>
    </w:p>
    <w:p>
      <w:pPr>
        <w:spacing w:after="120" w:line="276" w:lineRule="auto"/>
        <w:ind w:firstLine="709"/>
        <w:jc w:val="both"/>
      </w:pPr>
      <w:r>
        <w:rPr>
          <w:rFonts w:ascii="Times New Roman" w:hAnsi="Times New Roman"/>
          <w:b/>
          <w:i w:val="0"/>
          <w:sz w:val="24"/>
        </w:rPr>
        <w:t>Обязанность предоставить пригодное имущество.</w:t>
      </w:r>
      <w:r>
        <w:rPr>
          <w:rFonts w:ascii="Times New Roman" w:hAnsi="Times New Roman"/>
          <w:b w:val="0"/>
          <w:i w:val="0"/>
          <w:sz w:val="24"/>
        </w:rPr>
        <w:t xml:space="preserve"> Пунктом 1 статьи 611 ГК РФ установлено: «Арендодатель обязан предоставить арендатору имущество в состоянии, соответствующем условиям договора аренды и назначению имущества.»</w:t>
      </w:r>
    </w:p>
    <w:p>
      <w:pPr>
        <w:spacing w:after="120" w:line="276" w:lineRule="auto"/>
        <w:ind w:firstLine="709"/>
        <w:jc w:val="both"/>
      </w:pPr>
      <w:r>
        <w:rPr>
          <w:rFonts w:ascii="Times New Roman" w:hAnsi="Times New Roman"/>
          <w:b/>
          <w:i w:val="0"/>
          <w:sz w:val="24"/>
        </w:rPr>
        <w:t>Ответственность арендодателя за недостатки.</w:t>
      </w:r>
      <w:r>
        <w:rPr>
          <w:rFonts w:ascii="Times New Roman" w:hAnsi="Times New Roman"/>
          <w:b w:val="0"/>
          <w:i w:val="0"/>
          <w:sz w:val="24"/>
        </w:rPr>
        <w:t xml:space="preserve"> Согласно пункту 1 статьи 612 ГК РФ «Арендодатель отвечает за недостатки сданного в аренду имущества, полностью или частично препятствующие пользованию им, даже если во время заключения договора аренды он не знал об этих недостатках.» «При обнаружении таких недостатков арендатор вправе по своему выбору:» «потребовать от арендодателя либо безвозмездного устранения недостатков имущества, либо соразмерного уменьшения арендной платы, либо возмещения своих расходов на устранение недостатков имущества»; «непосредственно удержать сумму понесенных им расходов на устранение данных недостатков из арендной платы, предварительно уведомив об этом арендодателя»; «потребовать досрочного расторжения договора.». Пунктом 2 той же статьи установлено: «Арендодатель не отвечает за недостатки сданного в аренду имущества, которые были им оговорены при заключении договора аренды или были заранее известны арендатору либо должны были быть обнаружены арендатором во время осмотра имущества или проверки его исправности при заключении договора или передаче имущества в аренду.» Таких обстоятельств нет.</w:t>
      </w:r>
    </w:p>
    <w:p>
      <w:pPr>
        <w:spacing w:after="120" w:line="276" w:lineRule="auto"/>
        <w:ind w:firstLine="709"/>
        <w:jc w:val="both"/>
      </w:pPr>
      <w:r>
        <w:rPr>
          <w:rFonts w:ascii="Times New Roman" w:hAnsi="Times New Roman"/>
          <w:b/>
          <w:i w:val="0"/>
          <w:sz w:val="24"/>
        </w:rPr>
        <w:t>Уменьшение арендной платы.</w:t>
      </w:r>
      <w:r>
        <w:rPr>
          <w:rFonts w:ascii="Times New Roman" w:hAnsi="Times New Roman"/>
          <w:b w:val="0"/>
          <w:i w:val="0"/>
          <w:sz w:val="24"/>
        </w:rPr>
        <w:t xml:space="preserve"> Пунктом 4 статьи 614 ГК РФ предусмотрено: «Если законом не предусмотрено иное, арендатор вправе потребовать соответственного уменьшения арендной платы, если в силу обстоятельств, за которые он не отвечает, условия пользования, предусмотренные договором аренды, или состояние имущества существенно ухудшились.» Арендная плата является платой за пользование имуществом, поэтому за период, когда пользование было невозможно [ограничено], она подлежит уменьшению соразмерно [полностью / пропорционально площади, которой нельзя было пользоваться].</w:t>
      </w:r>
    </w:p>
    <w:p>
      <w:pPr>
        <w:spacing w:after="120" w:line="276" w:lineRule="auto"/>
        <w:ind w:firstLine="709"/>
        <w:jc w:val="both"/>
      </w:pPr>
      <w:r>
        <w:rPr>
          <w:rFonts w:ascii="Times New Roman" w:hAnsi="Times New Roman"/>
          <w:b/>
          <w:i w:val="0"/>
          <w:sz w:val="24"/>
        </w:rPr>
        <w:t>Возврат переплаты.</w:t>
      </w:r>
      <w:r>
        <w:rPr>
          <w:rFonts w:ascii="Times New Roman" w:hAnsi="Times New Roman"/>
          <w:b w:val="0"/>
          <w:i w:val="0"/>
          <w:sz w:val="24"/>
        </w:rPr>
        <w:t xml:space="preserve"> Сумма, уплаченная сверх соразмерно уменьшенной платы, составляет [сумма] рублей (расчёт прилагается). Пунктом 1 статьи 1102 ГК РФ установлено: «Лицо, которое без установленных законом, иными правовыми актами или сделкой оснований приобрело или сберегло имущество (приобретатель) за счет другого лица (потерпевшего), обязано возвратить последнему неосновательно приобретенное или сбереженное имущество (неосновательное обогащение), за исключением случаев, предусмотренных статьей 1109 настоящего Кодекса.» Пунктом 2 статьи 1107 ГК РФ предусмотрено: «На сумму неосновательного денежного обогащения подлежат начислению проценты за пользование чужими средствами (статья 395) с того времени, когда приобретатель узнал или должен был узнать о неосновательности получения или сбережения денежных средств.»</w:t>
      </w:r>
    </w:p>
    <w:p>
      <w:pPr>
        <w:spacing w:after="120" w:line="276" w:lineRule="auto"/>
        <w:ind w:firstLine="709"/>
        <w:jc w:val="both"/>
      </w:pPr>
      <w:r>
        <w:rPr>
          <w:rFonts w:ascii="Times New Roman" w:hAnsi="Times New Roman"/>
          <w:b/>
          <w:i w:val="0"/>
          <w:sz w:val="24"/>
        </w:rPr>
        <w:t>Убытки.</w:t>
      </w:r>
      <w:r>
        <w:rPr>
          <w:rFonts w:ascii="Times New Roman" w:hAnsi="Times New Roman"/>
          <w:b w:val="0"/>
          <w:i w:val="0"/>
          <w:sz w:val="24"/>
        </w:rPr>
        <w:t xml:space="preserve"> [Если есть:] Согласно абзацу шестому пункта 1 статьи 612 ГК РФ «Если удовлетворение требований арендатора или удержание им расходов на устранение недостатков из арендной платы не покрывает причиненных арендатору убытков, он вправе потребовать возмещения непокрытой части убытков.» Истец понёс убытки: [порча товара, расходы на временное помещение] — [сумма] рублей (пункт 2 статьи 15 ГК РФ: «Под убытками понимаются расходы, которые лицо, чье право нарушено, произвело или должно будет произвести для восстановления нарушенного права, утрата или повреждение его имущества (реальный ущерб), а также неполученные доходы, которые это лицо получило бы при обычных условиях гражданского оборота, если бы его право не было нарушено (упущенная выгода).»).</w:t>
      </w:r>
    </w:p>
    <w:p>
      <w:pPr>
        <w:spacing w:after="120" w:line="276" w:lineRule="auto"/>
        <w:jc w:val="center"/>
      </w:pPr>
      <w:r>
        <w:rPr>
          <w:rFonts w:ascii="Times New Roman" w:hAnsi="Times New Roman"/>
          <w:b/>
          <w:i w:val="0"/>
          <w:sz w:val="24"/>
        </w:rPr>
        <w:t>III. Нарушения норм процессуального права</w:t>
      </w:r>
    </w:p>
    <w:p>
      <w:pPr>
        <w:spacing w:after="120" w:line="276" w:lineRule="auto"/>
        <w:ind w:firstLine="709"/>
        <w:jc w:val="both"/>
      </w:pPr>
      <w:r>
        <w:rPr>
          <w:rFonts w:ascii="Times New Roman" w:hAnsi="Times New Roman"/>
          <w:b/>
          <w:i w:val="0"/>
          <w:sz w:val="24"/>
        </w:rPr>
        <w:t>Суды неправильно распределили бремя доказывания и не оценили доказательства заявителя.</w:t>
      </w:r>
      <w:r>
        <w:rPr>
          <w:rFonts w:ascii="Times New Roman" w:hAnsi="Times New Roman"/>
          <w:b w:val="0"/>
          <w:i w:val="0"/>
          <w:sz w:val="24"/>
        </w:rPr>
        <w:t xml:space="preserve"> Частью 1 статьи 65 АПК РФ: «Каждое лицо, участвующее в деле, должно доказать обстоятельства, на которые оно ссылается как на основание своих требований и возражений. Обязанность доказывания обстоятельств, послуживших основанием для принятия государственными органами, органами местного самоуправления, иными органами, должностными лицами оспариваемых актов, решений, совершения действий (бездействия), возлагается на соответствующие орган или должностное лицо.» Пунктом 2 части 4 статьи 170 АПК РФ в мотивировочной части решения указываются: «доказательства, на которых основаны выводы суда об обстоятельствах дела и доводы в пользу принятого решения; мотивы, по которым суд отверг те или иные доказательства, принял или отклонил приведенные в обоснование своих требований и возражений доводы лиц, участвующих в деле» Суды [возложили на заявителя доказывание обстоятельств, которые должен доказать ответчик / не указали мотивы отклонения доказательств: указать]. Частью 3 статьи 288 АПК РФ: «Нарушение или неправильное применение норм процессуального права является основанием для изменения или отмены решения, постановления арбитражного суда, если это нарушение привело или могло привести к принятию неправильного решения, постановления.»</w:t>
      </w:r>
    </w:p>
    <w:p>
      <w:pPr>
        <w:spacing w:after="120" w:line="276" w:lineRule="auto"/>
        <w:ind w:firstLine="709"/>
        <w:jc w:val="both"/>
      </w:pPr>
      <w:r>
        <w:rPr>
          <w:rFonts w:ascii="Times New Roman" w:hAnsi="Times New Roman"/>
          <w:b/>
          <w:i w:val="0"/>
          <w:sz w:val="24"/>
        </w:rPr>
        <w:t>Новый судебный акт может быть принят без передачи дела на новое рассмотрение.</w:t>
      </w:r>
      <w:r>
        <w:rPr>
          <w:rFonts w:ascii="Times New Roman" w:hAnsi="Times New Roman"/>
          <w:b w:val="0"/>
          <w:i w:val="0"/>
          <w:sz w:val="24"/>
        </w:rPr>
        <w:t xml:space="preserve"> Пунктом 2 части 1 статьи 287 АПК РФ суд кассационной инстанции вправе «отменить или изменить решение суда первой инстанции и (или) постановление суда апелляционной инстанции полностью или в части и, не передавая дело на новое рассмотрение, принять новый судебный акт, если фактические обстоятельства, имеющие значение для дела, установлены арбитражным судом первой и апелляционной инстанций на основании полного и всестороннего исследования имеющихся в деле доказательств, но этим судом неправильно применена норма права либо законность решения, постановления арбитражного суда первой и апелляционной инстанций повторно проверяется арбитражным судом кассационной инстанции при отсутствии оснований, предусмотренных пунктом 3 части 1 настоящей статьи» Обстоятельства установлены полно, поэтому заявитель просит принять новый судебный акт; если суд сочтёт необходимым установление обстоятельств — направить дело на новое рассмотрение (пункт 3 части 1 статьи 287 АПК РФ).</w:t>
      </w:r>
    </w:p>
    <w:p>
      <w:pPr>
        <w:spacing w:after="120" w:line="276" w:lineRule="auto"/>
        <w:ind w:firstLine="709"/>
        <w:jc w:val="both"/>
      </w:pPr>
      <w:r>
        <w:rPr>
          <w:rFonts w:ascii="Times New Roman" w:hAnsi="Times New Roman"/>
          <w:b/>
          <w:i w:val="0"/>
          <w:sz w:val="24"/>
        </w:rPr>
        <w:t>Государственная пошлина</w:t>
      </w:r>
      <w:r>
        <w:rPr>
          <w:rFonts w:ascii="Times New Roman" w:hAnsi="Times New Roman"/>
          <w:b w:val="0"/>
          <w:i w:val="0"/>
          <w:sz w:val="24"/>
        </w:rPr>
        <w:t xml:space="preserve"> уплачена по подпункту 20 пункта 1 статьи 333.21 Налогового кодекса Российской Федерации: «20) при подаче кассационной жалобы: для физических лиц - 20 000 рублей; для организаций - 50 000 рублей».</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611, 612, 1102 ГК РФ, статьями 273, 275, 276, 277, 286, 287, 288 АПК РФ,</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Отменить решение Арбитражного суда [наименование] от «[дата]» и постановление [наименование] арбитражного апелляционного суда от «[дата]» по делу № А[__]-[_____]/20[__].</w:t>
      </w:r>
    </w:p>
    <w:p>
      <w:pPr>
        <w:spacing w:after="120" w:line="276" w:lineRule="auto"/>
        <w:ind w:firstLine="709"/>
        <w:jc w:val="both"/>
      </w:pPr>
      <w:r>
        <w:rPr>
          <w:rFonts w:ascii="Times New Roman" w:hAnsi="Times New Roman"/>
          <w:b w:val="0"/>
          <w:i w:val="0"/>
          <w:sz w:val="24"/>
        </w:rPr>
        <w:t>2. Принять по делу новый судебный акт об удовлетворении требований [наименование заявителя] [перечислить кратко] [либо направить дело на новое рассмотрение в Арбитражный суд [наименование]].</w:t>
      </w:r>
    </w:p>
    <w:p>
      <w:pPr>
        <w:spacing w:after="120" w:line="276" w:lineRule="auto"/>
        <w:ind w:firstLine="709"/>
        <w:jc w:val="both"/>
      </w:pPr>
      <w:r>
        <w:rPr>
          <w:rFonts w:ascii="Times New Roman" w:hAnsi="Times New Roman"/>
          <w:b w:val="0"/>
          <w:i w:val="0"/>
          <w:sz w:val="24"/>
        </w:rPr>
        <w:t>3. Взыскать с ответчика в пользу заявителя расходы по уплате государственной пошлины за подачу апелляционной и кассационной жалоб.</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Копии обжалуемых решения и постановления арбитражного апелляционного суда.</w:t>
      </w:r>
    </w:p>
    <w:p>
      <w:pPr>
        <w:spacing w:after="40" w:line="276" w:lineRule="auto"/>
        <w:jc w:val="left"/>
      </w:pPr>
      <w:r>
        <w:rPr>
          <w:rFonts w:ascii="Times New Roman" w:hAnsi="Times New Roman"/>
          <w:b w:val="0"/>
          <w:i w:val="0"/>
          <w:sz w:val="24"/>
        </w:rPr>
        <w:t>2. Документ об уплате государственной пошлины.</w:t>
      </w:r>
    </w:p>
    <w:p>
      <w:pPr>
        <w:spacing w:after="40" w:line="276" w:lineRule="auto"/>
        <w:jc w:val="left"/>
      </w:pPr>
      <w:r>
        <w:rPr>
          <w:rFonts w:ascii="Times New Roman" w:hAnsi="Times New Roman"/>
          <w:b w:val="0"/>
          <w:i w:val="0"/>
          <w:sz w:val="24"/>
        </w:rPr>
        <w:t>3. Документ, подтверждающий направление (вручение) другим лицам, участвующим в деле, копий кассационной жалобы и документов, которые у них отсутствуют.</w:t>
      </w:r>
    </w:p>
    <w:p>
      <w:pPr>
        <w:spacing w:after="40" w:line="276" w:lineRule="auto"/>
        <w:jc w:val="left"/>
      </w:pPr>
      <w:r>
        <w:rPr>
          <w:rFonts w:ascii="Times New Roman" w:hAnsi="Times New Roman"/>
          <w:b w:val="0"/>
          <w:i w:val="0"/>
          <w:sz w:val="24"/>
        </w:rPr>
        <w:t>4. Доверенность или иной документ о полномочиях на подписание жалобы и копия документа о высшем юридическом образовании (учёной степени) представителя [если жалобу подписывает представитель].</w:t>
      </w:r>
    </w:p>
    <w:p>
      <w:pPr>
        <w:spacing w:after="0" w:line="276" w:lineRule="auto" w:before="360"/>
        <w:jc w:val="left"/>
      </w:pPr>
      <w:r>
        <w:rPr>
          <w:rFonts w:ascii="Times New Roman" w:hAnsi="Times New Roman"/>
          <w:b w:val="0"/>
          <w:i w:val="0"/>
          <w:sz w:val="24"/>
        </w:rPr>
        <w:t>«___» __________ 20__ г.</w:t>
        <w:tab/>
        <w:tab/>
        <w:tab/>
        <w:tab/>
        <w:t>__________________ / [должность, Ф. И. О. руководителя или представителя]</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Срок — два месяца со дня вступления в силу обжалуемого акта, то есть со дня принятия постановления апелляционного суда (ч. 1 ст. 276 АПК РФ); жалоба подаётся через арбитражный суд первой инстанции, в том числе через «Мой арбитр».</w:t>
      </w:r>
    </w:p>
    <w:p>
      <w:pPr>
        <w:spacing w:after="40" w:line="276" w:lineRule="auto"/>
        <w:jc w:val="both"/>
      </w:pPr>
      <w:r>
        <w:rPr>
          <w:rFonts w:ascii="Times New Roman" w:hAnsi="Times New Roman"/>
          <w:b w:val="0"/>
          <w:i/>
          <w:sz w:val="24"/>
        </w:rPr>
        <w:t>— Суд округа не устанавливает новые обстоятельства и не переоценивает доказательства (ч. 2 ст. 287 АПК РФ): стройте доводы на неправильном применении закона и процессуальных нарушениях.</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14.10.2026). Перед подачей проверьте, не изменились ли нормы.</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