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ресурсоснабжающая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излишне уплаченных денежных средств за энергетические ресурсы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неосновательного обогащения в виде переплаты за энергоресурсы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544 и 1102 ГК РФ: оплата подлежит за фактически принятое количество, а расчёт поставщика [применённый тариф, ценовая категория, объём] неверен (части 1 и 2 статьи 288 АПК РФ).</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Расчётный способ недопустим при исправном учёте.</w:t>
      </w:r>
      <w:r>
        <w:rPr>
          <w:rFonts w:ascii="Times New Roman" w:hAnsi="Times New Roman"/>
          <w:b w:val="0"/>
          <w:i w:val="0"/>
          <w:sz w:val="24"/>
        </w:rPr>
        <w:t xml:space="preserve"> Прибор учёта истца допущен в эксплуатацию, исправен, показания передавались своевременно, что подтверждается [актами, отчётами]. Оснований для применения расчётных способов не было.</w:t>
      </w:r>
    </w:p>
    <w:p>
      <w:pPr>
        <w:spacing w:after="120" w:line="276" w:lineRule="auto"/>
        <w:ind w:firstLine="709"/>
        <w:jc w:val="both"/>
      </w:pPr>
      <w:r>
        <w:rPr>
          <w:rFonts w:ascii="Times New Roman" w:hAnsi="Times New Roman"/>
          <w:b/>
          <w:i w:val="0"/>
          <w:sz w:val="24"/>
        </w:rPr>
        <w:t>Неверный тариф.</w:t>
      </w:r>
      <w:r>
        <w:rPr>
          <w:rFonts w:ascii="Times New Roman" w:hAnsi="Times New Roman"/>
          <w:b w:val="0"/>
          <w:i w:val="0"/>
          <w:sz w:val="24"/>
        </w:rPr>
        <w:t xml:space="preserve"> [Тариф (ценовая категория) определяется по условиям Договора и решению органа регулирования; ответчик применял [__] вместо [__].]</w:t>
      </w:r>
    </w:p>
    <w:p>
      <w:pPr>
        <w:spacing w:after="120" w:line="276" w:lineRule="auto"/>
        <w:ind w:firstLine="709"/>
        <w:jc w:val="both"/>
      </w:pPr>
      <w:r>
        <w:rPr>
          <w:rFonts w:ascii="Times New Roman" w:hAnsi="Times New Roman"/>
          <w:b/>
          <w:i w:val="0"/>
          <w:sz w:val="24"/>
        </w:rPr>
        <w:t>Возврат переплаты.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как профессиональный участник рынка знал о неосновательности начислений с момента получения каждого платежа.</w:t>
      </w:r>
    </w:p>
    <w:p>
      <w:pPr>
        <w:spacing w:after="120" w:line="276" w:lineRule="auto"/>
        <w:ind w:firstLine="709"/>
        <w:jc w:val="both"/>
      </w:pPr>
      <w:r>
        <w:rPr>
          <w:rFonts w:ascii="Times New Roman" w:hAnsi="Times New Roman"/>
          <w:b/>
          <w:i w:val="0"/>
          <w:sz w:val="24"/>
        </w:rPr>
        <w:t>Зачёт и сальдо.</w:t>
      </w:r>
      <w:r>
        <w:rPr>
          <w:rFonts w:ascii="Times New Roman" w:hAnsi="Times New Roman"/>
          <w:b w:val="0"/>
          <w:i w:val="0"/>
          <w:sz w:val="24"/>
        </w:rPr>
        <w:t xml:space="preserve"> Задолженности перед ответчиком у истца нет, что подтверждается [актом сверки]. Переплата не может быть зачтена в будущие периоды без согласия истца.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544, 1102, 1107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