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выделе супружеской доли из наследственного имущества и признании права собственности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выделе супружеской доли из наследственного имущества и признании права собственности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выделе доли, суды не применили статью 256 и пункт 4 статьи 1150 ГК РФ: имущество нажито в браке, поэтому в наследство входит только доля наследодателя, а супружеская доля принадлежит истцу (части 1 и 2 статьи 379.7 ГПК РФ).</w:t>
      </w:r>
    </w:p>
    <w:p>
      <w:pPr>
        <w:spacing w:after="120" w:line="276" w:lineRule="auto"/>
        <w:ind w:firstLine="709"/>
        <w:jc w:val="both"/>
      </w:pPr>
      <w:r>
        <w:rPr>
          <w:rFonts w:ascii="Times New Roman" w:hAnsi="Times New Roman"/>
          <w:b/>
          <w:i w:val="0"/>
          <w:sz w:val="24"/>
        </w:rPr>
        <w:t>Имущество супругов — общее.</w:t>
      </w:r>
      <w:r>
        <w:rPr>
          <w:rFonts w:ascii="Times New Roman" w:hAnsi="Times New Roman"/>
          <w:b w:val="0"/>
          <w:i w:val="0"/>
          <w:sz w:val="24"/>
        </w:rPr>
        <w:t xml:space="preserve"> Пунктом 1 статьи 256 Гражданского кодекса Российской Федерации (далее — ГК РФ) установлено: «Имущество, нажитое супругами во время брака, является их совместной собственностью, если брачным договором между ними не установлен иной режим этого имущества.» Согласно пункту 1 статьи 34 Семейного кодекса РФ (далее — СК РФ) «Имущество, нажитое супругами во время брака, является их совместной собственностью.» Пунктом 2 той же статьи предусмотрено, что общим является имущество независимо от того, на имя кого из супругов оно приобретено.</w:t>
      </w:r>
    </w:p>
    <w:p>
      <w:pPr>
        <w:spacing w:after="120" w:line="276" w:lineRule="auto"/>
        <w:ind w:firstLine="709"/>
        <w:jc w:val="both"/>
      </w:pPr>
      <w:r>
        <w:rPr>
          <w:rFonts w:ascii="Times New Roman" w:hAnsi="Times New Roman"/>
          <w:b/>
          <w:i w:val="0"/>
          <w:sz w:val="24"/>
        </w:rPr>
        <w:t>Доли равны.</w:t>
      </w:r>
      <w:r>
        <w:rPr>
          <w:rFonts w:ascii="Times New Roman" w:hAnsi="Times New Roman"/>
          <w:b w:val="0"/>
          <w:i w:val="0"/>
          <w:sz w:val="24"/>
        </w:rPr>
        <w:t xml:space="preserve"> Пунктом 1 статьи 39 СК РФ установлено: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pPr>
        <w:spacing w:after="120" w:line="276" w:lineRule="auto"/>
        <w:ind w:firstLine="709"/>
        <w:jc w:val="both"/>
      </w:pPr>
      <w:r>
        <w:rPr>
          <w:rFonts w:ascii="Times New Roman" w:hAnsi="Times New Roman"/>
          <w:b/>
          <w:i w:val="0"/>
          <w:sz w:val="24"/>
        </w:rPr>
        <w:t>Супружеская доля в наследство не входит.</w:t>
      </w:r>
      <w:r>
        <w:rPr>
          <w:rFonts w:ascii="Times New Roman" w:hAnsi="Times New Roman"/>
          <w:b w:val="0"/>
          <w:i w:val="0"/>
          <w:sz w:val="24"/>
        </w:rPr>
        <w:t xml:space="preserve"> Абзацем вторым пункта 4 статьи 256 ГК РФ предусмотрено: «В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 Статьёй 1150 ГК РФ установлено: «Принадлежащее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Доля умершего супруга в этом имуществе, определяемая в соответствии со статьей 256 настоящего Кодекса, входит в состав наследства и переходит к наследникам в соответствии с правилами, установленными настоящим Кодексом.» «Иное может быть предусмотрено совместным завещанием супругов или наследственным договором.»</w:t>
      </w:r>
    </w:p>
    <w:p>
      <w:pPr>
        <w:spacing w:after="120" w:line="276" w:lineRule="auto"/>
        <w:ind w:firstLine="709"/>
        <w:jc w:val="both"/>
      </w:pPr>
      <w:r>
        <w:rPr>
          <w:rFonts w:ascii="Times New Roman" w:hAnsi="Times New Roman"/>
          <w:b w:val="0"/>
          <w:i w:val="0"/>
          <w:sz w:val="24"/>
        </w:rPr>
        <w:t>Следовательно, в состав наследства входит только 1/2 доля наследодателя в общем имуществе, а вторая половина принадлежит истцу как пережившему супругу. При этом истец сохраняет право наследовать и долю наследодателя наравне с другими наследниками.</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i w:val="0"/>
          <w:sz w:val="24"/>
        </w:rPr>
        <w:t>Наследование оставшейся доли.</w:t>
      </w:r>
      <w:r>
        <w:rPr>
          <w:rFonts w:ascii="Times New Roman" w:hAnsi="Times New Roman"/>
          <w:b w:val="0"/>
          <w:i w:val="0"/>
          <w:sz w:val="24"/>
        </w:rPr>
        <w:t xml:space="preserve"> Пунктом 1 статьи 1142 ГК РФ определено: «Наследниками первой очереди по закону являются дети, супруг и родители наследодателя.» Согласно пункту 2 статьи 1141 ГК РФ «Наследники одной очереди наследуют в равных долях, за исключением наследников, наследующих по праву представления (статья 1146).»</w:t>
      </w:r>
    </w:p>
    <w:p>
      <w:pPr>
        <w:spacing w:after="120" w:line="276" w:lineRule="auto"/>
        <w:ind w:firstLine="709"/>
        <w:jc w:val="both"/>
      </w:pPr>
      <w:r>
        <w:rPr>
          <w:rFonts w:ascii="Times New Roman" w:hAnsi="Times New Roman"/>
          <w:b w:val="0"/>
          <w:i w:val="0"/>
          <w:sz w:val="24"/>
        </w:rPr>
        <w:t>Разъяснения по применению этих норм даны в постановлении Пленума Верховного Суда РФ от 29.05.2012 № 9 «О судебной практике по делам о наследовании».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256, 1142, 1150, 1152 ГК РФ, статьёй 39 СК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