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взыскании аванса по договору строительного подряда, процентов за пользование чужими денежными средствами и неустойки</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взыскании аванса по договору строительного подряда, процентов за пользование чужими денежными средствами и неустойки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пункт 2 статьи 715 и статью 1102 ГК РФ: подрядчик не приступил к работам [или выполнял их так медленно, что окончание к сроку невозможно], заказчик отказался от договора, а удержание аванса после прекращения договора — неосновательное обогащение (части 1 и 2 статьи 379.7 ГПК РФ).</w:t>
      </w:r>
    </w:p>
    <w:p>
      <w:pPr>
        <w:spacing w:after="120" w:line="276" w:lineRule="auto"/>
        <w:ind w:firstLine="709"/>
        <w:jc w:val="both"/>
      </w:pPr>
      <w:r>
        <w:rPr>
          <w:rFonts w:ascii="Times New Roman" w:hAnsi="Times New Roman"/>
          <w:b/>
          <w:i w:val="0"/>
          <w:sz w:val="24"/>
        </w:rPr>
        <w:t>Природа договора.</w:t>
      </w:r>
      <w:r>
        <w:rPr>
          <w:rFonts w:ascii="Times New Roman" w:hAnsi="Times New Roman"/>
          <w:b w:val="0"/>
          <w:i w:val="0"/>
          <w:sz w:val="24"/>
        </w:rPr>
        <w:t xml:space="preserve"> Согласно пункту 1 статьи 702 Гражданского кодекса Российской Федерации (далее —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Заключённый сторонами договор является договором строительного подряда: в силу пункта 1 статьи 740 ГК РФ «По договору строительного подряда подрядчик обязуется в установленный договором срок построить по заданию заказчика определенный объект либо выполнить иные строительные работы, а заказчик обязуется создать подрядчику необходимые условия для выполнения работ, принять их результат и уплатить обусловленную цену.»</w:t>
      </w:r>
    </w:p>
    <w:p>
      <w:pPr>
        <w:spacing w:after="120" w:line="276" w:lineRule="auto"/>
        <w:ind w:firstLine="709"/>
        <w:jc w:val="both"/>
      </w:pPr>
      <w:r>
        <w:rPr>
          <w:rFonts w:ascii="Times New Roman" w:hAnsi="Times New Roman"/>
          <w:b w:val="0"/>
          <w:i w:val="0"/>
          <w:sz w:val="24"/>
        </w:rPr>
        <w:t>Поскольку работы выполняются для удовлетворения личных потребностей истца, подлежит применению пункт 3 статьи 740 ГК РФ: «В случаях, когда по договору строительного подряда выполняются работы для удовлетворения бытовых или других личных потребностей гражданина (заказчика), к такому договору соответственно применяются правила параграфа 2 настоящей главы о правах заказчика по договору бытового подряда.» [Оставить этот абзац, если строительство ведётся для личных, семейных, домашних нужд истца.]</w:t>
      </w:r>
    </w:p>
    <w:p>
      <w:pPr>
        <w:spacing w:after="120" w:line="276" w:lineRule="auto"/>
        <w:ind w:firstLine="709"/>
        <w:jc w:val="both"/>
      </w:pPr>
      <w:r>
        <w:rPr>
          <w:rFonts w:ascii="Times New Roman" w:hAnsi="Times New Roman"/>
          <w:b/>
          <w:i w:val="0"/>
          <w:sz w:val="24"/>
        </w:rPr>
        <w:t>Сроки и надлежащее исполнение.</w:t>
      </w:r>
      <w:r>
        <w:rPr>
          <w:rFonts w:ascii="Times New Roman" w:hAnsi="Times New Roman"/>
          <w:b w:val="0"/>
          <w:i w:val="0"/>
          <w:sz w:val="24"/>
        </w:rPr>
        <w:t xml:space="preserve"> В соответствии с пунктом 1 статьи 708 ГК РФ «1.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 Если иное не установлено законом, иными правовыми актами или не предусмотрено договором, подрядчик несет ответственность за нарушение как начального и конечного, так и промежуточных сроков выполнения работы.» Статья 309 ГК РФ устанавливает: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предусмотрено: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ind w:firstLine="709"/>
        <w:jc w:val="both"/>
      </w:pPr>
      <w:r>
        <w:rPr>
          <w:rFonts w:ascii="Times New Roman" w:hAnsi="Times New Roman"/>
          <w:b w:val="0"/>
          <w:i w:val="0"/>
          <w:sz w:val="24"/>
        </w:rPr>
        <w:t>Ответчик не приступил к работам в согласованный срок, то есть нарушил как начальный, так и — с очевидностью — конечный срок выполнения работ.</w:t>
      </w:r>
    </w:p>
    <w:p>
      <w:pPr>
        <w:spacing w:after="120" w:line="276" w:lineRule="auto"/>
        <w:ind w:firstLine="709"/>
        <w:jc w:val="both"/>
      </w:pPr>
      <w:r>
        <w:rPr>
          <w:rFonts w:ascii="Times New Roman" w:hAnsi="Times New Roman"/>
          <w:b/>
          <w:i w:val="0"/>
          <w:sz w:val="24"/>
        </w:rPr>
        <w:t>Право заказчика отказаться от договора.</w:t>
      </w:r>
      <w:r>
        <w:rPr>
          <w:rFonts w:ascii="Times New Roman" w:hAnsi="Times New Roman"/>
          <w:b w:val="0"/>
          <w:i w:val="0"/>
          <w:sz w:val="24"/>
        </w:rPr>
        <w:t xml:space="preserve"> Согласно пункту 2 статьи 715 ГК РФ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Помимо этого, статья 717 ГК РФ предоставляет заказчику право отказаться от договора и без вины подрядчика: «Если иное не предусмотрено договором подряда, заказчик может в любое время до сдачи ему результата работы отказаться от исполнения договора,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 Заказчик также обязан возместить подрядчику убытки, причиненные прекращением договора подряда, в пределах разницы между ценой, определенной за всю работу, и частью цены, выплаченной за выполненную работу.» В рассматриваемой ситуации отказ заявлен истцом по основанию пункта 2 статьи 715 ГК РФ, поскольку ответчик к работам не приступил, а значит, оплачивать ему что-либо или возмещать убытки истец не обязан.</w:t>
      </w:r>
    </w:p>
    <w:p>
      <w:pPr>
        <w:spacing w:after="120" w:line="276" w:lineRule="auto"/>
        <w:ind w:firstLine="709"/>
        <w:jc w:val="both"/>
      </w:pPr>
      <w:r>
        <w:rPr>
          <w:rFonts w:ascii="Times New Roman" w:hAnsi="Times New Roman"/>
          <w:b w:val="0"/>
          <w:i w:val="0"/>
          <w:sz w:val="24"/>
        </w:rPr>
        <w:t>Порядок одностороннего отказа определён пунктами 1 и 2 статьи 450.1 ГК РФ: «1.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 2.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Таким образом, Договор прекратился «[дата получения ответчиком уведомления / дата возврата письма за истечением срока хранения]».</w:t>
      </w:r>
    </w:p>
    <w:p>
      <w:pPr>
        <w:spacing w:after="120" w:line="276" w:lineRule="auto"/>
        <w:ind w:firstLine="709"/>
        <w:jc w:val="both"/>
      </w:pPr>
      <w:r>
        <w:rPr>
          <w:rFonts w:ascii="Times New Roman" w:hAnsi="Times New Roman"/>
          <w:b/>
          <w:i w:val="0"/>
          <w:sz w:val="24"/>
        </w:rPr>
        <w:t>Аванс подлежит возврату как неосновательное обогащение.</w:t>
      </w:r>
      <w:r>
        <w:rPr>
          <w:rFonts w:ascii="Times New Roman" w:hAnsi="Times New Roman"/>
          <w:b w:val="0"/>
          <w:i w:val="0"/>
          <w:sz w:val="24"/>
        </w:rPr>
        <w:t xml:space="preserve"> Абзацем вторым пункта 4 статьи 453 ГК РФ предусмотрено: «В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(глава 60), если иное не предусмотрено законом или договором либо не вытекает из существа обязательства.» В силу пункта 1 статьи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При этом статья 1103 ГК РФ прямо распространяет правила о неосновательном обогащении на требования «одной стороны в обязательстве к другой о возврате исполненного в связи с этим обязательством»</w:t>
      </w:r>
    </w:p>
    <w:p>
      <w:pPr>
        <w:spacing w:after="120" w:line="276" w:lineRule="auto"/>
        <w:ind w:firstLine="709"/>
        <w:jc w:val="both"/>
      </w:pPr>
      <w:r>
        <w:rPr>
          <w:rFonts w:ascii="Times New Roman" w:hAnsi="Times New Roman"/>
          <w:b w:val="0"/>
          <w:i w:val="0"/>
          <w:sz w:val="24"/>
        </w:rPr>
        <w:t>После прекращения Договора у ответчика отпали законные основания удерживать полученный аванс, поскольку встречного исполнения (результата работ) истец не получил. Следовательно, сумма аванса [сумма] рублей подлежит взысканию с ответчика.</w:t>
      </w:r>
    </w:p>
    <w:p>
      <w:pPr>
        <w:spacing w:after="120" w:line="276" w:lineRule="auto"/>
        <w:ind w:firstLine="709"/>
        <w:jc w:val="both"/>
      </w:pPr>
      <w:r>
        <w:rPr>
          <w:rFonts w:ascii="Times New Roman" w:hAnsi="Times New Roman"/>
          <w:b/>
          <w:i w:val="0"/>
          <w:sz w:val="24"/>
        </w:rPr>
        <w:t>Проценты за пользование чужими денежными средствами.</w:t>
      </w:r>
      <w:r>
        <w:rPr>
          <w:rFonts w:ascii="Times New Roman" w:hAnsi="Times New Roman"/>
          <w:b w:val="0"/>
          <w:i w:val="0"/>
          <w:sz w:val="24"/>
        </w:rPr>
        <w:t xml:space="preserve"> Согласно пункту 2 статьи 1107 ГК РФ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Пунктом 1 статьи 395 ГК РФ установлено: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А в силу пункта 3 той же статьи «Проценты за пользование чужими средствами взимаются по день уплаты суммы этих средств кредитору, если законом, иными правовыми актами или договором не установлен для начисления процентов более короткий срок.»</w:t>
      </w:r>
    </w:p>
    <w:p>
      <w:pPr>
        <w:spacing w:after="120" w:line="276" w:lineRule="auto"/>
        <w:ind w:firstLine="709"/>
        <w:jc w:val="both"/>
      </w:pPr>
      <w:r>
        <w:rPr>
          <w:rFonts w:ascii="Times New Roman" w:hAnsi="Times New Roman"/>
          <w:b w:val="0"/>
          <w:i w:val="0"/>
          <w:sz w:val="24"/>
        </w:rPr>
        <w:t>Ответчик узнал о неосновательности удержания аванса не позднее даты прекращения Договора — «[дата]». Размер процентов за период с «[дата]» по «[дата составления иска]» составляет [сумма] рублей (расчёт прилагается). Проценты подлежат дальнейшему начислению по день фактического возврата аванса.</w:t>
      </w:r>
    </w:p>
    <w:p>
      <w:pPr>
        <w:spacing w:after="120" w:line="276" w:lineRule="auto"/>
        <w:ind w:firstLine="709"/>
        <w:jc w:val="both"/>
      </w:pPr>
      <w:r>
        <w:rPr>
          <w:rFonts w:ascii="Times New Roman" w:hAnsi="Times New Roman"/>
          <w:b/>
          <w:i w:val="0"/>
          <w:sz w:val="24"/>
        </w:rPr>
        <w:t>Неустойка за нарушение сроков.</w:t>
      </w:r>
      <w:r>
        <w:rPr>
          <w:rFonts w:ascii="Times New Roman" w:hAnsi="Times New Roman"/>
          <w:b w:val="0"/>
          <w:i w:val="0"/>
          <w:sz w:val="24"/>
        </w:rPr>
        <w:t xml:space="preserve"> Согласно пункту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Пунктом [__] Договора за нарушение подрядчиком сроков выполнения работ установлена неустойка в размере [__] % от цены работ за каждый день просрочки [при наличии — не более __ %]. За период с «[дата начала просрочки]» по «[дата прекращения Договора]» её размер составляет [сумма] рублей (расчёт прилагается).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330, 395, 450.1, 702, 708, 715, 1102, 1107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