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поставщик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покупатель: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взыскании задолженности за товар, переданный по универсальным передаточным документам, и процентов за пользование чужими денежными средствами</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взыскании задолженности за товар, переданный по универсальным передаточным документам без заключения договора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 применили статьи 432, 434 и 486 ГК РФ: разовые сделки купли-продажи заключены путём передачи товара по УПД, содержащим существенные условия, а покупатель принял товар (части 1 и 2 статьи 288 АПК РФ).</w:t>
      </w:r>
    </w:p>
    <w:p>
      <w:pPr>
        <w:spacing w:after="120" w:line="276" w:lineRule="auto"/>
        <w:ind w:firstLine="709"/>
        <w:jc w:val="both"/>
      </w:pPr>
      <w:r>
        <w:rPr>
          <w:rFonts w:ascii="Times New Roman" w:hAnsi="Times New Roman"/>
          <w:b/>
          <w:i w:val="0"/>
          <w:sz w:val="24"/>
        </w:rPr>
        <w:t>Заключение договоров путём оферты и акцепта.</w:t>
      </w:r>
      <w:r>
        <w:rPr>
          <w:rFonts w:ascii="Times New Roman" w:hAnsi="Times New Roman"/>
          <w:b w:val="0"/>
          <w:i w:val="0"/>
          <w:sz w:val="24"/>
        </w:rPr>
        <w:t xml:space="preserve"> Согласно пункту 1 статьи 432 ГК РФ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 В силу пункта 2 той же статьи «Договор заключается посредством направления оферты (предложения заключить договор) одной из сторон и ее акцепта (принятия предложения) другой стороной.» Пунктом 2 статьи 434 ГК РФ установлено: «Договор в письменной форме может быть заключен путем составления одного документа (в том числе электронного), подписанного сторонами, или обмена письмами, телеграммами, электронными документами либо иными данными в соответствии с правилами абзаца второго пункта 1 статьи 160 настоящего Кодекса.» Согласно пункту 3 статьи 434 ГК РФ «Письменная форма договора считается соблюденной, если письменное предложение заключить договор принято в порядке, предусмотренном пунктом 3 статьи 438 настоящего Кодекса.» Пунктом 3 статьи 438 ГК РФ предусмотрено: «Совершение лицом, получившим оферту, в срок, установленный для ее акцепта, действий по выполнению указанных в ней условий договора (отгрузка товаров, предоставление услуг, выполнение работ, уплата соответствующей суммы и т.п.) считается акцептом, если иное не предусмотрено законом, иными правовыми актами или не указано в оферте.»</w:t>
      </w:r>
    </w:p>
    <w:p>
      <w:pPr>
        <w:spacing w:after="120" w:line="276" w:lineRule="auto"/>
        <w:ind w:firstLine="709"/>
        <w:jc w:val="both"/>
      </w:pPr>
      <w:r>
        <w:rPr>
          <w:rFonts w:ascii="Times New Roman" w:hAnsi="Times New Roman"/>
          <w:b w:val="0"/>
          <w:i w:val="0"/>
          <w:sz w:val="24"/>
        </w:rPr>
        <w:t>Счета истца содержат все существенные условия купли-продажи — наименование и количество товара (пункт 1 статьи 465 ГК РФ: «Количество товара, подлежащего передаче покупателю, предусматривается договором купли-продажи в соответствующих единицах измерения или в денежном выражении. Условие о количестве товара может быть согласовано путем установления в договоре порядка его определения.»). Передача товара по счёту и его принятие ответчиком, а также частичная оплата образуют совершённые в письменной форме разовые сделки купли-продажи. Кроме того, согласно пункту 3 статьи 432 ГК РФ «Сторона, принявшая от другой стороны полное или частичное исполнение по договору либо иным образом подтвердившая действие договора, не вправе требовать признания этого договора незаключенным, если заявление такого требования с учетом конкретных обстоятельств будет противоречить принципу добросовестности (пункт 3 статьи 1).»</w:t>
      </w:r>
    </w:p>
    <w:p>
      <w:pPr>
        <w:spacing w:after="120" w:line="276" w:lineRule="auto"/>
        <w:ind w:firstLine="709"/>
        <w:jc w:val="both"/>
      </w:pPr>
      <w:r>
        <w:rPr>
          <w:rFonts w:ascii="Times New Roman" w:hAnsi="Times New Roman"/>
          <w:b/>
          <w:i w:val="0"/>
          <w:sz w:val="24"/>
        </w:rPr>
        <w:t>Договор купли-продажи и обязанность оплатить товар.</w:t>
      </w:r>
      <w:r>
        <w:rPr>
          <w:rFonts w:ascii="Times New Roman" w:hAnsi="Times New Roman"/>
          <w:b w:val="0"/>
          <w:i w:val="0"/>
          <w:sz w:val="24"/>
        </w:rPr>
        <w:t xml:space="preserve"> По пункту 1 статьи 454 ГК РФ «По договору купли-продажи одна сторона (продавец) обязуется передать вещь (товар) в собственность другой стороне (покупателю), а покупатель обязуется принять этот товар и уплатить за него определенную денежную сумму (цену).» Пунктом 1 статьи 486 ГК РФ установлено: «Покупатель обязан оплатить товар непосредственно до или после передачи ему продавцом товара, если иное не предусмотрено настоящим Кодексом, другим законом, иными правовыми актами или договором купли-продажи и не вытекает из существа обязательства.» В силу пункта 3 статьи 486 ГК РФ «Если покупатель своевременно не оплачивает переданный в соответствии с договором купли-продажи товар, продавец вправе потребовать оплаты товара и уплаты процентов в соответствии со статьей 395 настоящего Кодекса.»</w:t>
      </w:r>
    </w:p>
    <w:p>
      <w:pPr>
        <w:spacing w:after="120" w:line="276" w:lineRule="auto"/>
        <w:ind w:firstLine="709"/>
        <w:jc w:val="both"/>
      </w:pPr>
      <w:r>
        <w:rPr>
          <w:rFonts w:ascii="Times New Roman" w:hAnsi="Times New Roman"/>
          <w:b/>
          <w:i w:val="0"/>
          <w:sz w:val="24"/>
        </w:rPr>
        <w:t>Срок оплаты.</w:t>
      </w:r>
      <w:r>
        <w:rPr>
          <w:rFonts w:ascii="Times New Roman" w:hAnsi="Times New Roman"/>
          <w:b w:val="0"/>
          <w:i w:val="0"/>
          <w:sz w:val="24"/>
        </w:rPr>
        <w:t xml:space="preserve"> Поскольку срок оплаты сторонами отдельно не согласован, он определяется по пункту 1 статьи 486 ГК РФ — непосредственно после передачи товара [вариант: в счёте указан срок оплаты — [__] дней]. Если же считать срок оплаты не определённым, применяется пункт 2 статьи 314 ГК РФ: «В случаях, когда обязательство не предусматривает срок его исполнения и не содержит условия, позволяющие определить этот срок, а равно и в случаях, когда срок исполнения обязательства определен моментом востребования, обязательство должно быть исполнено в течение семи дней со дня предъявления кредитором требования о его исполнении, если обязанность исполнения в другой срок не предусмотрена законом, иными правовыми актами, условиями обязательства или не вытекает из обычаев либо существа обязательства. При непредъявлении кредитором в разумный срок требования об исполнении такого обязательства должник вправе потребовать от кредитора принять исполнение, если иное не предусмотрено законом, иными правовыми актами, условиями обязательства или не явствует из обычаев либо существа обязательства.» Такое требование содержится в претензии истца, полученной ответчиком «[дата]»; семидневный срок истёк «[дата]».</w:t>
      </w:r>
    </w:p>
    <w:p>
      <w:pPr>
        <w:spacing w:after="120" w:line="276" w:lineRule="auto"/>
        <w:ind w:firstLine="709"/>
        <w:jc w:val="both"/>
      </w:pPr>
      <w:r>
        <w:rPr>
          <w:rFonts w:ascii="Times New Roman" w:hAnsi="Times New Roman"/>
          <w:b/>
          <w:i w:val="0"/>
          <w:sz w:val="24"/>
        </w:rPr>
        <w:t>Полномочия лиц, принявших товар.</w:t>
      </w:r>
      <w:r>
        <w:rPr>
          <w:rFonts w:ascii="Times New Roman" w:hAnsi="Times New Roman"/>
          <w:b w:val="0"/>
          <w:i w:val="0"/>
          <w:sz w:val="24"/>
        </w:rPr>
        <w:t xml:space="preserve"> Абзацем вторым пункта 1 статьи 182 ГК РФ предусмотрено: «Полномочие может также явствовать из обстановки, в которой действует представитель (продавец в розничной торговле, кассир и т.п.).» Товар принимался на складе ответчика лицами, имевшими доступ к его печати, а последующая частичная оплата подтверждает одобрение сделок (пункт 2 статьи 183 ГК РФ: «Последующее одобрение сделки представляемым создает, изменяет и прекращает для него гражданские права и обязанности по данной сделке с момента ее совершения.»).</w:t>
      </w:r>
    </w:p>
    <w:p>
      <w:pPr>
        <w:spacing w:after="120" w:line="276" w:lineRule="auto"/>
        <w:ind w:firstLine="709"/>
        <w:jc w:val="both"/>
      </w:pPr>
      <w:r>
        <w:rPr>
          <w:rFonts w:ascii="Times New Roman" w:hAnsi="Times New Roman"/>
          <w:b/>
          <w:i w:val="0"/>
          <w:sz w:val="24"/>
        </w:rPr>
        <w:t>Надлежащее исполнение обязательств.</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ind w:firstLine="709"/>
        <w:jc w:val="both"/>
      </w:pPr>
      <w:r>
        <w:rPr>
          <w:rFonts w:ascii="Times New Roman" w:hAnsi="Times New Roman"/>
          <w:b/>
          <w:i w:val="0"/>
          <w:sz w:val="24"/>
        </w:rPr>
        <w:t>Проценты за пользование чужими денежными средствами.</w:t>
      </w:r>
      <w:r>
        <w:rPr>
          <w:rFonts w:ascii="Times New Roman" w:hAnsi="Times New Roman"/>
          <w:b w:val="0"/>
          <w:i w:val="0"/>
          <w:sz w:val="24"/>
        </w:rPr>
        <w:t xml:space="preserve"> Согласно пункту 1 статьи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Пунктом 3 той же статьи установлено: «Проценты за пользование чужими средствами взимаются по день уплаты суммы этих средств кредитору, если законом, иными правовыми актами или договором не установлен для начисления процентов более короткий срок.» Проценты за период с «[дата, следующая за днём, когда оплата должна была быть произведена]» по «[дата составления иска]» составляют [сумма] рублей (расчёт по каждому УПД прилагается).</w:t>
      </w:r>
    </w:p>
    <w:p>
      <w:pPr>
        <w:spacing w:after="120" w:line="276" w:lineRule="auto"/>
        <w:ind w:firstLine="709"/>
        <w:jc w:val="both"/>
      </w:pPr>
      <w:r>
        <w:rPr>
          <w:rFonts w:ascii="Times New Roman" w:hAnsi="Times New Roman"/>
          <w:b/>
          <w:i w:val="0"/>
          <w:sz w:val="24"/>
        </w:rPr>
        <w:t>Ответственность предпринимателя без вины.</w:t>
      </w:r>
      <w:r>
        <w:rPr>
          <w:rFonts w:ascii="Times New Roman" w:hAnsi="Times New Roman"/>
          <w:b w:val="0"/>
          <w:i w:val="0"/>
          <w:sz w:val="24"/>
        </w:rPr>
        <w:t xml:space="preserve"> Согласно пункту 3 статьи 401 ГК РФ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 Ответчик является коммерческой организацией [индивидуальным предпринимателем], договор заключён им в рамках предпринимательской деятельности, поэтому отсутствие денежных средств или нарушения со стороны его контрагентов не освобождают его от ответственности.</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158, 432, 434, 438, 454, 486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