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долга по договору займа, выраженного в иностранной валюте (с валютной оговоркой),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долга по договору займа, выраженного в иностранной валюте, в рублях по курсу на день платежа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 [или пересчитав долг по курсу на день займа], суды неправильно применили статьи 140 и 317 ГК РФ: валютная оговорка допустима, а сумма в рублях определяется по курсу на день фактического платежа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займа и обязанность вернуть долг.</w:t>
      </w:r>
      <w:r>
        <w:rPr>
          <w:rFonts w:ascii="Times New Roman" w:hAnsi="Times New Roman"/>
          <w:b w:val="0"/>
          <w:i w:val="0"/>
          <w:sz w:val="24"/>
        </w:rPr>
        <w:t xml:space="preserve"> Согласно абзацу первому пункта 1 статьи 807 Гражданского кодекса Российской Федерации (далее — ГК РФ)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 Пунктом 2 той же статьи предусмотрено: «Иностранная валюта и валютные ценности могут быть предметом договора займа на территории Российской Федерации с соблюдением правил статей 140, 141 и 317 настоящего Кодекса.» В силу пункта 1 статьи 810 ГК РФ «Заемщик обязан возвратить займодавцу полученную сумму займа в срок и в порядке, которые предусмотрены договором займа.»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Валютная оговорка допустима.</w:t>
      </w:r>
      <w:r>
        <w:rPr>
          <w:rFonts w:ascii="Times New Roman" w:hAnsi="Times New Roman"/>
          <w:b w:val="0"/>
          <w:i w:val="0"/>
          <w:sz w:val="24"/>
        </w:rPr>
        <w:t xml:space="preserve"> Статьёй 140 ГК РФ определено: «Рубль является законным платежным средством, обязательным к приему по нарицательной стоимости на всей территории Российской Федерации.» «Случаи, порядок и условия использования иностранной валюты на территории Российской Федерации определяются законом или в установленном им порядке.» Пунктами 1 и 2 статьи 317 ГК РФ установлено: «Денежные обязательства должны быть выражены в рублях (статья 140).» «В денежном обязательстве может быть предусмотрено, что оно подлежит оплате в рублях в сумме, эквивалентной определенной сумме в иностранной валюте или в условных денежных единицах (экю, "специальных правах заимствования" и др.). В этом случае подлежащая уплате в рублях сумма определяется по официальному курсу соответствующей валюты или условных денежных единиц на день платежа, если иной курс или иная дата его определения не установлены законом или соглашением сторон.»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Таким образом, стороны вправе выразить денежное обязательство в иностранной валюте с условием оплаты в рублях. Сумма, подлежащая взысканию, определяется по курсу на день фактического платежа, если иной курс или иная дата его определения не установлены соглашением сторон. Поэтому в просительной части истец просит взыскать долг в рублях в сумме, эквивалентной [сумма] [валюта], по официальному курсу Банка России на день фактического платежа.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за пользование займом.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809 ГК РФ предусмотрено: «Если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При отсутствии в договоре условия о размере процентов за пользование займом их размер определяется ключевой ставкой Банка России, действовавшей в соответствующие периоды.» Договором установлены проценты в размере [__] % годовых, начисляемые на сумму долга в валюте. [Если проценты Договором не предусмотрены — указать, что заём является беспроцентным или проценты определяются по п. 1 ст. 809 ГК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просрочку.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811 ГК РФ «Если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Кодекса.» Пунктом 1 статьи 395 ГК РФ установлено: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Поскольку обязательство выражено в иностранной валюте, проценты за просрочку рассчитываются исходя из суммы долга в валюте [по средним ставкам по краткосрочным кредитам в соответствующей валюте, если иное не предусмотрено Договором].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«По обязательствам с определенным сроком исполнения течение срока исковой давности начинается по окончании срока исполнения.»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140, 317, 807, 809, 811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