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материального ущерба, причинённого работником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материального ущерба, причинённого работником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233, 238, 241–243 и 247 ТК РФ: прямой действительный ущерб, вина работника и порядок установления ущерба доказаны, а обстоятельств, исключающих ответственность, нет (части 1 и 2 статьи 379.7 ГПК РФ).</w:t>
      </w:r>
    </w:p>
    <w:p>
      <w:pPr>
        <w:spacing w:after="120" w:line="276" w:lineRule="auto"/>
        <w:ind w:firstLine="709"/>
        <w:jc w:val="both"/>
      </w:pPr>
      <w:r>
        <w:rPr>
          <w:rFonts w:ascii="Times New Roman" w:hAnsi="Times New Roman"/>
          <w:b/>
          <w:i w:val="0"/>
          <w:sz w:val="24"/>
        </w:rPr>
        <w:t>Материальная ответственность сторон трудового договора.</w:t>
      </w:r>
      <w:r>
        <w:rPr>
          <w:rFonts w:ascii="Times New Roman" w:hAnsi="Times New Roman"/>
          <w:b w:val="0"/>
          <w:i w:val="0"/>
          <w:sz w:val="24"/>
        </w:rPr>
        <w:t xml:space="preserve"> Частью 1 статьи 232 ТК РФ установлено: «Сторона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 Частью 3 той же статьи: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 Частью 1 статьи 233 ТК РФ: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w:t>
      </w:r>
    </w:p>
    <w:p>
      <w:pPr>
        <w:spacing w:after="120" w:line="276" w:lineRule="auto"/>
        <w:ind w:firstLine="709"/>
        <w:jc w:val="both"/>
      </w:pPr>
      <w:r>
        <w:rPr>
          <w:rFonts w:ascii="Times New Roman" w:hAnsi="Times New Roman"/>
          <w:b/>
          <w:i w:val="0"/>
          <w:sz w:val="24"/>
        </w:rPr>
        <w:t>Прямой действительный ущерб.</w:t>
      </w:r>
      <w:r>
        <w:rPr>
          <w:rFonts w:ascii="Times New Roman" w:hAnsi="Times New Roman"/>
          <w:b w:val="0"/>
          <w:i w:val="0"/>
          <w:sz w:val="24"/>
        </w:rPr>
        <w:t xml:space="preserve"> Частью 1 статьи 238 ТК РФ: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Частью 2: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pPr>
        <w:spacing w:after="120" w:line="276" w:lineRule="auto"/>
        <w:ind w:firstLine="709"/>
        <w:jc w:val="both"/>
      </w:pPr>
      <w:r>
        <w:rPr>
          <w:rFonts w:ascii="Times New Roman" w:hAnsi="Times New Roman"/>
          <w:b/>
          <w:i w:val="0"/>
          <w:sz w:val="24"/>
        </w:rPr>
        <w:t>Пределы ответственности.</w:t>
      </w:r>
      <w:r>
        <w:rPr>
          <w:rFonts w:ascii="Times New Roman" w:hAnsi="Times New Roman"/>
          <w:b w:val="0"/>
          <w:i w:val="0"/>
          <w:sz w:val="24"/>
        </w:rPr>
        <w:t xml:space="preserve"> Статьёй 241 ТК РФ определено: «За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[Для полной ответственности:] Частью 1 статьи 242 ТК РФ: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 «Материальная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 Статьёй 243 ТК РФ: «Материальная ответственность в полном размере причиненного ущерба возлагается на работника в следующих случаях:» [указать применимый пункт:] «недостачи ценностей, вверенных ему на основании специального письменного договора или полученных им по разовому документу» / «причинения ущерба в результате административного правонарушения, если таковое установлено соответствующим государственным органом»</w:t>
      </w:r>
    </w:p>
    <w:p>
      <w:pPr>
        <w:spacing w:after="120" w:line="276" w:lineRule="auto"/>
        <w:ind w:firstLine="709"/>
        <w:jc w:val="both"/>
      </w:pPr>
      <w:r>
        <w:rPr>
          <w:rFonts w:ascii="Times New Roman" w:hAnsi="Times New Roman"/>
          <w:b/>
          <w:i w:val="0"/>
          <w:sz w:val="24"/>
        </w:rPr>
        <w:t>Обстоятельства, исключающие ответственность, отсутствуют.</w:t>
      </w:r>
      <w:r>
        <w:rPr>
          <w:rFonts w:ascii="Times New Roman" w:hAnsi="Times New Roman"/>
          <w:b w:val="0"/>
          <w:i w:val="0"/>
          <w:sz w:val="24"/>
        </w:rPr>
        <w:t xml:space="preserve"> Статьёй 239 ТК РФ: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Истец обеспечил надлежащие условия для хранения вверенного имущества [указать: склад запирается, доступ только у ответчика, сигнализация].</w:t>
      </w:r>
    </w:p>
    <w:p>
      <w:pPr>
        <w:spacing w:after="120" w:line="276" w:lineRule="auto"/>
        <w:ind w:firstLine="709"/>
        <w:jc w:val="both"/>
      </w:pPr>
      <w:r>
        <w:rPr>
          <w:rFonts w:ascii="Times New Roman" w:hAnsi="Times New Roman"/>
          <w:b/>
          <w:i w:val="0"/>
          <w:sz w:val="24"/>
        </w:rPr>
        <w:t>Порядок установления ущерба соблюдён.</w:t>
      </w:r>
      <w:r>
        <w:rPr>
          <w:rFonts w:ascii="Times New Roman" w:hAnsi="Times New Roman"/>
          <w:b w:val="0"/>
          <w:i w:val="0"/>
          <w:sz w:val="24"/>
        </w:rPr>
        <w:t xml:space="preserve"> Частью 1 статьи 247 ТК РФ: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Частью 2: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pPr>
        <w:spacing w:after="120" w:line="276" w:lineRule="auto"/>
        <w:ind w:firstLine="709"/>
        <w:jc w:val="both"/>
      </w:pPr>
      <w:r>
        <w:rPr>
          <w:rFonts w:ascii="Times New Roman" w:hAnsi="Times New Roman"/>
          <w:b/>
          <w:i w:val="0"/>
          <w:sz w:val="24"/>
        </w:rPr>
        <w:t>Взыскание в судебном порядке.</w:t>
      </w:r>
      <w:r>
        <w:rPr>
          <w:rFonts w:ascii="Times New Roman" w:hAnsi="Times New Roman"/>
          <w:b w:val="0"/>
          <w:i w:val="0"/>
          <w:sz w:val="24"/>
        </w:rPr>
        <w:t xml:space="preserve"> Частью 2 статьи 248 ТК РФ: «Если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Частью 6: «Возмещение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pPr>
        <w:spacing w:after="120" w:line="276" w:lineRule="auto"/>
        <w:ind w:firstLine="709"/>
        <w:jc w:val="both"/>
      </w:pPr>
      <w:r>
        <w:rPr>
          <w:rFonts w:ascii="Times New Roman" w:hAnsi="Times New Roman"/>
          <w:b/>
          <w:i w:val="0"/>
          <w:sz w:val="24"/>
        </w:rPr>
        <w:t>Добровольное возмещение не состоялось.</w:t>
      </w:r>
      <w:r>
        <w:rPr>
          <w:rFonts w:ascii="Times New Roman" w:hAnsi="Times New Roman"/>
          <w:b w:val="0"/>
          <w:i w:val="0"/>
          <w:sz w:val="24"/>
        </w:rPr>
        <w:t xml:space="preserve"> Частью 4 статьи 248 ТК РФ предусмотрено: «Работник,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 Частью 5 той же статьи: «С согласия работодателя работник может передать ему для возмещения причиненного ущерба равноценное имущество или исправить поврежденное имущество.» Ответчику предлагалось возместить ущерб [в рассрочку / передачей имущества], от чего он отказался.</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2 статьи 233 ТК РФ: «Каждая из сторон трудового договора обязана доказать размер причиненного ей ущерба.» Разъяснения даны в постановлении Пленума Верховного Суда РФ от 16.11.2006 № 52 «О применении судами законодательства, регулирующего материальную ответственность работников за ущерб, причиненный работодателю»: работодатель обязан доказать отсутствие обстоятельств, исключающих ответственность, противоправность поведения работника, его вину, причинную связь и размер ущерба (п. 4).</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233, 238, 241, 242, 243, 247, 248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