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неустойки за нарушение сроков оплаты поставленного товара</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неустойки за нарушение сроков оплаты поставленного товара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330 ГК РФ: погашение долга после просрочки не освобождает покупателя от неустойки за период просрочки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Срок оплаты товара.</w:t>
      </w:r>
      <w:r>
        <w:rPr>
          <w:rFonts w:ascii="Times New Roman" w:hAnsi="Times New Roman"/>
          <w:b w:val="0"/>
          <w:i w:val="0"/>
          <w:sz w:val="24"/>
        </w:rPr>
        <w:t xml:space="preserve"> Пунктом 1 статьи 516 ГК РФ предусмотрено: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Согласно пункту 1 статьи 488 ГК РФ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статьей 314 настоящего Кодекса.» Пунктом 3 статьи 486 ГК РФ установлено: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w:t>
      </w:r>
    </w:p>
    <w:p>
      <w:pPr>
        <w:spacing w:after="120" w:line="276" w:lineRule="auto"/>
        <w:ind w:firstLine="709"/>
        <w:jc w:val="both"/>
      </w:pPr>
      <w:r>
        <w:rPr>
          <w:rFonts w:ascii="Times New Roman" w:hAnsi="Times New Roman"/>
          <w:b/>
          <w:i w:val="0"/>
          <w:sz w:val="24"/>
        </w:rPr>
        <w:t>Погашение долга не освобождает от неустойки.</w:t>
      </w:r>
      <w:r>
        <w:rPr>
          <w:rFonts w:ascii="Times New Roman" w:hAnsi="Times New Roman"/>
          <w:b w:val="0"/>
          <w:i w:val="0"/>
          <w:sz w:val="24"/>
        </w:rPr>
        <w:t xml:space="preserve"> Ответственность за просрочку наступает с первого дня нарушения срока оплаты и не отпадает в связи с последующим погашением долга. Неустойка является самостоятельным обязательством ответчика, возникшим из нарушения условий Договора.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spacing w:after="120" w:line="276" w:lineRule="auto"/>
        <w:ind w:firstLine="709"/>
        <w:jc w:val="both"/>
      </w:pPr>
      <w:r>
        <w:rPr>
          <w:rFonts w:ascii="Times New Roman" w:hAnsi="Times New Roman"/>
          <w:b/>
          <w:i w:val="0"/>
          <w:sz w:val="24"/>
        </w:rPr>
        <w:t>Порядок зачисления платежей.</w:t>
      </w:r>
      <w:r>
        <w:rPr>
          <w:rFonts w:ascii="Times New Roman" w:hAnsi="Times New Roman"/>
          <w:b w:val="0"/>
          <w:i w:val="0"/>
          <w:sz w:val="24"/>
        </w:rPr>
        <w:t xml:space="preserve"> Ответчик в назначении платежей указывал [номера УПД / «оплата по договору»].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Истец зачислял поступившие суммы в погашение основного долга в порядке очерёдности поставок, неустойка из платежей не удерживалась, поэтому она подлежит взысканию в полном объёме.</w:t>
      </w:r>
    </w:p>
    <w:p>
      <w:pPr>
        <w:spacing w:after="120" w:line="276" w:lineRule="auto"/>
        <w:ind w:firstLine="709"/>
        <w:jc w:val="both"/>
      </w:pPr>
      <w:r>
        <w:rPr>
          <w:rFonts w:ascii="Times New Roman" w:hAnsi="Times New Roman"/>
          <w:b/>
          <w:i w:val="0"/>
          <w:sz w:val="24"/>
        </w:rPr>
        <w:t>Неустойка вместо процентов.</w:t>
      </w:r>
      <w:r>
        <w:rPr>
          <w:rFonts w:ascii="Times New Roman" w:hAnsi="Times New Roman"/>
          <w:b w:val="0"/>
          <w:i w:val="0"/>
          <w:sz w:val="24"/>
        </w:rPr>
        <w:t xml:space="preserve"> Пунктом 4 статьи 395 ГК РФ предусмотрено: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 Поэтому истец заявляет только договорную неустойку.</w:t>
      </w:r>
    </w:p>
    <w:p>
      <w:pPr>
        <w:spacing w:after="120" w:line="276" w:lineRule="auto"/>
        <w:ind w:firstLine="709"/>
        <w:jc w:val="both"/>
      </w:pPr>
      <w:r>
        <w:rPr>
          <w:rFonts w:ascii="Times New Roman" w:hAnsi="Times New Roman"/>
          <w:b/>
          <w:i w:val="0"/>
          <w:sz w:val="24"/>
        </w:rPr>
        <w:t>Расчёт неустойки.</w:t>
      </w:r>
      <w:r>
        <w:rPr>
          <w:rFonts w:ascii="Times New Roman" w:hAnsi="Times New Roman"/>
          <w:b w:val="0"/>
          <w:i w:val="0"/>
          <w:sz w:val="24"/>
        </w:rPr>
        <w:t xml:space="preserve"> Неустойка рассчитана отдельно по каждому УПД: со дня, следующего за последним днём срока оплаты, по день фактического поступления денег на счёт истца, на неоплаченную часть цены партии. Итоговая сумма — [сумма] рублей [с учётом ограничения в [__] %, установленного пунктом [__] Договора].</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неустойки [0,1 % в день] обычен для делового оборота, согласован ответчиком добровольно, а просрочка длится [__] дней; доказательств явной несоразмерности и получения истцом необоснованной выгоды не имеется.</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является коммерческой организацией [индивидуальным предпринимателем], договор заключён им в рамках предпринимательской деятельности, поэтому отсутствие денежных средств или нарушения со стороны его контрагентов не освобождают его от ответственности.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333, 516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