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субподрядчик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генеральный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договору субподряда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договору субподряда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706 и 711 ГК РФ: генеральный подрядчик обязан оплатить принятые работы независимо от расчётов с заказчиком, а условие «оплата после оплаты» не освобождает его от оплаты бессрочно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Генеральный подрядчик отвечает перед субподрядчиком.</w:t>
      </w:r>
      <w:r>
        <w:rPr>
          <w:rFonts w:ascii="Times New Roman" w:hAnsi="Times New Roman"/>
          <w:b w:val="0"/>
          <w:i w:val="0"/>
          <w:sz w:val="24"/>
        </w:rPr>
        <w:t xml:space="preserve"> Пунктом 1 статьи 706 ГК РФ установлено: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 Согласно пункту 3 той же статьи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 «Если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 Истец не состоит в договорных отношениях с заказчиком, а неисполнение заказчиком своих обязательств перед ответчиком является риском генподрядчика.</w:t>
      </w:r>
    </w:p>
    <w:p>
      <w:pPr>
        <w:spacing w:after="120" w:line="276" w:lineRule="auto"/>
        <w:ind w:firstLine="709"/>
        <w:jc w:val="both"/>
      </w:pPr>
      <w:r>
        <w:rPr>
          <w:rFonts w:ascii="Times New Roman" w:hAnsi="Times New Roman"/>
          <w:b/>
          <w:i w:val="0"/>
          <w:sz w:val="24"/>
        </w:rPr>
        <w:t>Условие «оплата после оплаты заказчиком».</w:t>
      </w:r>
      <w:r>
        <w:rPr>
          <w:rFonts w:ascii="Times New Roman" w:hAnsi="Times New Roman"/>
          <w:b w:val="0"/>
          <w:i w:val="0"/>
          <w:sz w:val="24"/>
        </w:rPr>
        <w:t xml:space="preserve"> [Если такое условие есть:] Статья 327.1 ГК РФ допускает обусловленное исполнение: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Однако такое условие не может делать срок оплаты неопределённым и зависящим исключительно от воли третьего лица: выполнив работы, субподрядчик вправе рассчитывать на оплату в разумный срок. Пунктом 2 статьи 314 ГК РФ установлено: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С момента сдачи работ прошло [__] месяцев; работы, выполненные истцом, [приняты заказчиком у ответчика / объект введён в эксплуатацию], поэтому срок оплаты наступил.</w:t>
      </w:r>
    </w:p>
    <w:p>
      <w:pPr>
        <w:spacing w:after="120" w:line="276" w:lineRule="auto"/>
        <w:ind w:firstLine="709"/>
        <w:jc w:val="both"/>
      </w:pPr>
      <w:r>
        <w:rPr>
          <w:rFonts w:ascii="Times New Roman" w:hAnsi="Times New Roman"/>
          <w:b/>
          <w:i w:val="0"/>
          <w:sz w:val="24"/>
        </w:rPr>
        <w:t>Оплата и приёмка.</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пункту 4 статьи 753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составляет [сумма] рублей. [При отсутствии неустойки — проценты по статье 395 ГК РФ.]</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706, 711, 753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