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арендодатель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арендатор: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платы за односторонний отказ от договора аренды и арендной платы за период предупреждения</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платы за односторонний отказ от договора аренды и арендной платы за период уведомления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пункт 3 статьи 310 ГК РФ: договор предусматривает плату за отказ от него, а арендатор обязан внести арендную плату за период уведомления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Право на односторонний отказ и плата за него.</w:t>
      </w:r>
      <w:r>
        <w:rPr>
          <w:rFonts w:ascii="Times New Roman" w:hAnsi="Times New Roman"/>
          <w:b w:val="0"/>
          <w:i w:val="0"/>
          <w:sz w:val="24"/>
        </w:rPr>
        <w:t xml:space="preserve"> Пунктом 2 статьи 310 ГК РФ установлено: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 Согласно пункту 3 той же статьи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денежной суммы другой стороне обязательства.» Стороны — коммерческие организации [индивидуальные предприниматели] — свободно согласовали условие о плате за отказ, и ответчик воспользовался правом на отказ, а значит, обязан внести предусмотренную плату.</w:t>
      </w:r>
    </w:p>
    <w:p>
      <w:pPr>
        <w:spacing w:after="120" w:line="276" w:lineRule="auto"/>
        <w:ind w:firstLine="709"/>
        <w:jc w:val="both"/>
      </w:pPr>
      <w:r>
        <w:rPr>
          <w:rFonts w:ascii="Times New Roman" w:hAnsi="Times New Roman"/>
          <w:b/>
          <w:i w:val="0"/>
          <w:sz w:val="24"/>
        </w:rPr>
        <w:t>Отказ от договора.</w:t>
      </w:r>
      <w:r>
        <w:rPr>
          <w:rFonts w:ascii="Times New Roman" w:hAnsi="Times New Roman"/>
          <w:b w:val="0"/>
          <w:i w:val="0"/>
          <w:sz w:val="24"/>
        </w:rPr>
        <w:t xml:space="preserve"> Пунктом 1 статьи 450.1 ГК РФ установлено: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Договор прекратился не ранее истечения срока предупреждения, установленного пунктом [__] Договора, — «[дата]».</w:t>
      </w:r>
    </w:p>
    <w:p>
      <w:pPr>
        <w:spacing w:after="120" w:line="276" w:lineRule="auto"/>
        <w:ind w:firstLine="709"/>
        <w:jc w:val="both"/>
      </w:pPr>
      <w:r>
        <w:rPr>
          <w:rFonts w:ascii="Times New Roman" w:hAnsi="Times New Roman"/>
          <w:b/>
          <w:i w:val="0"/>
          <w:sz w:val="24"/>
        </w:rPr>
        <w:t>Плата за отказ — не неустойка.</w:t>
      </w:r>
      <w:r>
        <w:rPr>
          <w:rFonts w:ascii="Times New Roman" w:hAnsi="Times New Roman"/>
          <w:b w:val="0"/>
          <w:i w:val="0"/>
          <w:sz w:val="24"/>
        </w:rPr>
        <w:t xml:space="preserve"> Плата за отказ является ценой права на досрочное прекращение договора, а не мерой ответственности, поэтому правила статьи 333 ГК РФ о снижении неустойки к ней не применяются. Ответчик не нарушал Договор, а реализовал предоставленное ему право на условиях, которые сам согласовал.</w:t>
      </w:r>
    </w:p>
    <w:p>
      <w:pPr>
        <w:spacing w:after="120" w:line="276" w:lineRule="auto"/>
        <w:ind w:firstLine="709"/>
        <w:jc w:val="both"/>
      </w:pPr>
      <w:r>
        <w:rPr>
          <w:rFonts w:ascii="Times New Roman" w:hAnsi="Times New Roman"/>
          <w:b/>
          <w:i w:val="0"/>
          <w:sz w:val="24"/>
        </w:rPr>
        <w:t>Арендная плата за период предупреждения.</w:t>
      </w:r>
      <w:r>
        <w:rPr>
          <w:rFonts w:ascii="Times New Roman" w:hAnsi="Times New Roman"/>
          <w:b w:val="0"/>
          <w:i w:val="0"/>
          <w:sz w:val="24"/>
        </w:rPr>
        <w:t xml:space="preserve"> Пунктом 1 статьи 614 ГК РФ установлено: «Арендатор обязан своевременно вносить плату за пользование имуществом (арендную плату).» До истечения срока предупреждения Договор действовал, а освобождение помещения раньше этого срока не освобождает арендатора от платы. [Если помещение не возвращено по акту — статья 622 ГК РФ: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310, 450.1, 614, 622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