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лизингополучатель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лизингодатель: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неосновательного обогащения в виде сальдо встречных обязательств по расторгнутому договору лизинга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неосновательного обогащения в виде сальдо встречных обязательств по расторгнутому договору лизинга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665 и 1102 ГК РФ и правила расчёта сальдо: стоимость изъятого предмета лизинга занижена, а лизингодатель получил больше, чем вправе требовать (части 1 и 2 статьи 288 АПК РФ).</w:t>
      </w:r>
    </w:p>
    <w:p>
      <w:pPr>
        <w:spacing w:after="120" w:line="276" w:lineRule="auto"/>
        <w:ind w:firstLine="709"/>
        <w:jc w:val="both"/>
      </w:pPr>
      <w:r>
        <w:rPr>
          <w:rFonts w:ascii="Times New Roman" w:hAnsi="Times New Roman"/>
          <w:b/>
          <w:i w:val="0"/>
          <w:sz w:val="24"/>
        </w:rPr>
        <w:t>Договор лизинга.</w:t>
      </w:r>
      <w:r>
        <w:rPr>
          <w:rFonts w:ascii="Times New Roman" w:hAnsi="Times New Roman"/>
          <w:b w:val="0"/>
          <w:i w:val="0"/>
          <w:sz w:val="24"/>
        </w:rPr>
        <w:t xml:space="preserve"> Статьёй 665 Гражданского кодекса Российской Федерации (далее — ГК РФ) установлено: «По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 Аналогичное определение содержит абзац третий статьи 2 Федерального закона от 29.10.1998 № 164-ФЗ «О финансовой аренде (лизинге)» (далее — Закон о лизинге): «договор лизинга - договор, в соответствии с которым арендодатель (далее - лизингодатель) обязуется приобрести в собственность указанное арендатором (далее - лизингополучатель) имущество у определенного им продавца и предоставить лизингополучателю это имущество за плату во временное владение и пользование. Договором лизинга может быть предусмотрено, что выбор продавца и приобретаемого имущества осуществляется лизингодателем»</w:t>
      </w:r>
    </w:p>
    <w:p>
      <w:pPr>
        <w:spacing w:after="120" w:line="276" w:lineRule="auto"/>
        <w:ind w:firstLine="709"/>
        <w:jc w:val="both"/>
      </w:pPr>
      <w:r>
        <w:rPr>
          <w:rFonts w:ascii="Times New Roman" w:hAnsi="Times New Roman"/>
          <w:b/>
          <w:i w:val="0"/>
          <w:sz w:val="24"/>
        </w:rPr>
        <w:t>Лизинговые платежи.</w:t>
      </w:r>
      <w:r>
        <w:rPr>
          <w:rFonts w:ascii="Times New Roman" w:hAnsi="Times New Roman"/>
          <w:b w:val="0"/>
          <w:i w:val="0"/>
          <w:sz w:val="24"/>
        </w:rPr>
        <w:t xml:space="preserve"> Пунктом 1 статьи 28 Закона о лизинге установлено: «Под лизинговыми платежами понимается общая сумма платежей по договору лизинга за весь срок действия договора лизинга, в которую входит возмещение затрат лизингодателя, связанных с приобретением и передачей предмета лизинга лизингополучателю, возмещение затрат, связанных с оказанием других предусмотренных договором лизинга услуг, а также доход лизингодателя. В общую сумму договора лизинга может включаться выкупная цена предмета лизинга, если договором лизинга предусмотрен переход права собственности на предмет лизинга к лизингополучателю.» Согласно абзацу третьему пункта 5 статьи 15 Закона о лизинге лизингополучатель обязуется «выплатить лизингодателю лизинговые платежи в порядке и в сроки, которые предусмотрены договором лизинга»</w:t>
      </w:r>
    </w:p>
    <w:p>
      <w:pPr>
        <w:spacing w:after="120" w:line="276" w:lineRule="auto"/>
        <w:ind w:firstLine="709"/>
        <w:jc w:val="both"/>
      </w:pPr>
      <w:r>
        <w:rPr>
          <w:rFonts w:ascii="Times New Roman" w:hAnsi="Times New Roman"/>
          <w:b/>
          <w:i w:val="0"/>
          <w:sz w:val="24"/>
        </w:rPr>
        <w:t>Изъятие предмета лизинга.</w:t>
      </w:r>
      <w:r>
        <w:rPr>
          <w:rFonts w:ascii="Times New Roman" w:hAnsi="Times New Roman"/>
          <w:b w:val="0"/>
          <w:i w:val="0"/>
          <w:sz w:val="24"/>
        </w:rPr>
        <w:t xml:space="preserve"> Пунктом 3 статьи 11 Закона о лизинге установлено: «Право лизингодателя на распоряжение предметом лизинга включает право изъять предмет лизинга из владения и пользования у лизингополучателя в случаях и в порядке, которые предусмотрены законодательством Российской Федерации и договором лизинга.» Пунктом 2 статьи 13 Закона о лизинге предусмотрено: «Лизингодатель вправе потребовать досрочного расторжения договора лизинга и возврата в разумный срок лизингополучателем имущества в случаях, предусмотренных законодательством Российской Федерации, настоящим Федеральным законом и договором лизинга.»</w:t>
      </w:r>
    </w:p>
    <w:p>
      <w:pPr>
        <w:spacing w:after="120" w:line="276" w:lineRule="auto"/>
        <w:ind w:firstLine="709"/>
        <w:jc w:val="both"/>
      </w:pPr>
      <w:r>
        <w:rPr>
          <w:rFonts w:ascii="Times New Roman" w:hAnsi="Times New Roman"/>
          <w:b/>
          <w:i w:val="0"/>
          <w:sz w:val="24"/>
        </w:rPr>
        <w:t>Последствия расторжения договора выкупного лизинга.</w:t>
      </w:r>
      <w:r>
        <w:rPr>
          <w:rFonts w:ascii="Times New Roman" w:hAnsi="Times New Roman"/>
          <w:b w:val="0"/>
          <w:i w:val="0"/>
          <w:sz w:val="24"/>
        </w:rPr>
        <w:t xml:space="preserve"> Договор выкупного лизинга по экономическому содержанию сочетает финансирование лизингодателем приобретения имущества и предоставление его лизингополучателю. После расторжения договора и изъятия предмета лизинга встречные предоставления сторон должны быть соотнесены: лизингодатель вправе получить возврат предоставленного финансирования, плату за него за фактический срок до возврата и свои убытки и санкции, а лизингополучатель — то, что уплачено и получено от реализации предмета сверх этого. Абзацем вторым пункта 4 статьи 453 ГК РФ установлено: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ind w:firstLine="709"/>
        <w:jc w:val="both"/>
      </w:pPr>
      <w:r>
        <w:rPr>
          <w:rFonts w:ascii="Times New Roman" w:hAnsi="Times New Roman"/>
          <w:b/>
          <w:i w:val="0"/>
          <w:sz w:val="24"/>
        </w:rPr>
        <w:t>Расчёт сальдо.</w:t>
      </w:r>
      <w:r>
        <w:rPr>
          <w:rFonts w:ascii="Times New Roman" w:hAnsi="Times New Roman"/>
          <w:b w:val="0"/>
          <w:i w:val="0"/>
          <w:sz w:val="24"/>
        </w:rPr>
        <w:t xml:space="preserve"> Предоставление истца: платежи (без выкупной цены) [сумма] + стоимость возвращённого предмета [сумма] = [сумма] рублей. Предоставление ответчика: финансирование [сумма] + плата за финансирование по ставке [__] % годовых за [__] дней [сумма] + убытки и неустойка [сумма] = [сумма] рублей. Сальдо в пользу истца —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453, 665, 1102 ГК РФ, Федеральным законом «О финансовой аренде (лизинге)»,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