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грузоотправитель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перевозчик: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штрафа за невывоз груза, штрафа за несвоевременное предоставление транспортного средства и убытков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штрафа за невывоз груза, штрафа за несвоевременное предоставление транспортного средства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статьи 791 и 794 ГК РФ и статью 34 Устава автомобильного транспорта: перевозчик не подал транспорт по принятой заявке и не вывез груз без уважительных причин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перевозки груза.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785 Гражданского кодекса Российской Федерации (далее — ГК РФ) установлено: «По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плату.» Согласно пункту 2 той же статьи «Заключение договора перевозки груза подтверждается составлением и выдачей отправителю груза транспортной накладной (коносамента или иного документа на груз, предусмотренного соответствующим транспортным уставом или кодексом).» Частью 1 статьи 8 Федерального закона от 08.11.2007 № 259-ФЗ «Устав автомобильного транспорта и городского наземного электрического транспорта» (далее — УАТ) предусмотрено: «Заключение договора перевозки груза подтверждается транспортной накладной. Транспортная накладная, если иное не предусмотрено договором перевозки груза, составляется грузоотправителем. Транспортная накладная формируется в виде электронной транспортной накладной. Федеральный орган исполнительной власти, осуществляющий функции по выработке государственной политики и нормативно-правовому регулированию в сфере транспорта, определяет случаи, при которых транспортная накладная оформляется на бумажном носителе. В указанных случаях не исключается возможность формирования транспортной накладной в виде электронной транспортной накладной, если это предусмотрено договором перевозки груза.»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подать транспортное средство.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791 ГК РФ установлено: «Перевозчик обязан подать отправителю груза под погрузку в срок, установленный принятой от него заявкой (заказом), договором перевозки или договором об организации перевозок, исправные транспортные средства в состоянии, пригодном для перевозки соответствующего груза.»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неподачу.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794 ГК РФ предусмотрено: «Перевозчик за неподачу транспортных средств для перевозки груза в соответствии с принятой заявкой (заказом) или иным договором, а отправитель за непредъявление груза либо неиспользование поданных транспортных средств по иным причинам несут ответственность, установленную транспортными уставами и кодексами, а также соглашением сторон.» Обстоятельств, освобождающих от ответственности по пункту 2 той же статьи, не было.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за невывоз груза.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34 УАТ установлено: «За невывоз по вине перевозчика груза, предусмотренного договором перевозки груза, перевозчик уплачивает грузоотправителю штраф в размере двадцати процентов платы, установленной за перевозку груза, если иное не установлено договором перевозки груза. Грузоотправитель также вправе потребовать от перевозчика возмещения причиненных перевозчиком убытков в порядке, установленном законодательством Российской Федерации.»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за несвоевременную подачу.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34 УАТ предусмотрено: «За несвоевременное предоставление транспортного средства, контейнера, предусмотренных договором перевозки груза, перевозчик уплачивает грузоотправителю за каждый полный час просрочки штраф в размере, установленном договором перевозки груза, а в случае, если размер указанного штрафа договором перевозки груза не установлен, в размере:» «пяти процентов провозной платы при перевозке в городском или пригородном сообщении»; «одного процента среднесуточной провозной платы, определенной в соответствии с установленным договором перевозки груза сроком перевозки, при перевозке в междугородном сообщении.». Согласно части 4 той же статьи «Грузоотправитель, фрахтователь в случае, указанном в части 3 настоящей статьи, также вправе потребовать от перевозчика, фрахтовщика возмещения причиненных ими убытков в порядке, установленном законодательством Российской Федерации.» Время подачи определяется по правилам части 2 статьи 11 УАТ.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Убытки.</w:t>
      </w:r>
      <w:r>
        <w:rPr>
          <w:rFonts w:ascii="Times New Roman" w:hAnsi="Times New Roman"/>
          <w:b w:val="0"/>
          <w:i w:val="0"/>
          <w:sz w:val="24"/>
        </w:rPr>
        <w:t xml:space="preserve"> Расходы на привлечение другого перевозчика сверх цены по заявке — [сумма] рублей — являются убытками истца (пункт 1 статьи 393.1 ГК РФ: «В случае,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договор, кредитор вправе потребовать от должника возмещения убытков в виде разницы между ценой, установленной в прекращенном договоре, и ценой на сопоставимые товары, работы или услуги по условиям договора, заключенного взамен прекращенного договора.»; пункт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Расчёт.</w:t>
      </w:r>
      <w:r>
        <w:rPr>
          <w:rFonts w:ascii="Times New Roman" w:hAnsi="Times New Roman"/>
          <w:b w:val="0"/>
          <w:i w:val="0"/>
          <w:sz w:val="24"/>
        </w:rPr>
        <w:t xml:space="preserve"> Штраф за невывоз: [плата за перевозку] × 20 % = [сумма] рублей. [Штраф за опоздание: [__] полных часов × [ставка] = [сумма] рублей.]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Обязательная претензия к перевозчику.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797 ГК РФ установлено: «До предъявления к перевозчику иска, вытекающего из перевозки груза, обязательно предъявление ему претензии в порядке, предусмотренном соответствующим транспортным уставом или кодексом.» Частью 2 статьи 39 УАТ предусмотрено: «До предъявления к перевозчикам исков, вытекающих из договоров перевозок грузов, к таким лицам в обязательном порядке предъявляются претензии.» Согласно пункту 2 статьи 797 ГК РФ «Иск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Претензия направлена «[дата]», получена «[дата]»; [ответ не получен / отказ].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791, 794 ГК РФ, статьёй 34 Устава автомобильного транспорта,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