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Истец — грузоотправитель (грузополучатель)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перевозчик: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 взыскании штрафа за просрочку доставки груза</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исковых требований [наименование заявителя жалобы] к [наименование ответчика] о взыскании штрафа за просрочку доставки груза отказано. Постановлением [наименование] арбитражного апелляционного суда от «[дата]» решение оставлено без изменения [вариант: решение об удовлетворении требований отменено, принят новый судебный акт об отказе].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иске, суды не применили статьи 792 и 793 ГК РФ и статью 34 Устава автомобильного транспорта: срок доставки нарушен, что следует из транспортной накладной, а перевозчик не доказал уважительных причин (части 1 и 2 статьи 288 АПК РФ).</w:t>
      </w:r>
    </w:p>
    <w:p>
      <w:pPr>
        <w:spacing w:after="120" w:line="276" w:lineRule="auto"/>
        <w:ind w:firstLine="709"/>
        <w:jc w:val="both"/>
      </w:pPr>
      <w:r>
        <w:rPr>
          <w:rFonts w:ascii="Times New Roman" w:hAnsi="Times New Roman"/>
          <w:b/>
          <w:i w:val="0"/>
          <w:sz w:val="24"/>
        </w:rPr>
        <w:t>Договор перевозки груза.</w:t>
      </w:r>
      <w:r>
        <w:rPr>
          <w:rFonts w:ascii="Times New Roman" w:hAnsi="Times New Roman"/>
          <w:b w:val="0"/>
          <w:i w:val="0"/>
          <w:sz w:val="24"/>
        </w:rPr>
        <w:t xml:space="preserve"> Пунктом 1 статьи 785 Гражданского кодекса Российской Федерации (далее — ГК РФ) установлено: «По договору перевозки груза перевозчик обязуется доставить вверенный ему отправителем груз в пункт назначения и выдать его управомоченному на получение груза лицу (получателю), а отправитель обязуется уплатить за перевозку груза установленную плату.» Согласно пункту 2 той же статьи «Заключение договора перевозки груза подтверждается составлением и выдачей отправителю груза транспортной накладной (коносамента или иного документа на груз, предусмотренного соответствующим транспортным уставом или кодексом).» Частью 1 статьи 8 Федерального закона от 08.11.2007 № 259-ФЗ «Устав автомобильного транспорта и городского наземного электрического транспорта» (далее — УАТ) предусмотрено: «Заключение договора перевозки груза подтверждается транспортной накладной. Транспортная накладная, если иное не предусмотрено договором перевозки груза, составляется грузоотправителем. Транспортная накладная формируется в виде электронной транспортной накладной. Федеральный орган исполнительной власти, осуществляющий функции по выработке государственной политики и нормативно-правовому регулированию в сфере транспорта, определяет случаи, при которых транспортная накладная оформляется на бумажном носителе. В указанных случаях не исключается возможность формирования транспортной накладной в виде электронной транспортной накладной, если это предусмотрено договором перевозки груза.»</w:t>
      </w:r>
    </w:p>
    <w:p>
      <w:pPr>
        <w:spacing w:after="120" w:line="276" w:lineRule="auto"/>
        <w:ind w:firstLine="709"/>
        <w:jc w:val="both"/>
      </w:pPr>
      <w:r>
        <w:rPr>
          <w:rFonts w:ascii="Times New Roman" w:hAnsi="Times New Roman"/>
          <w:b/>
          <w:i w:val="0"/>
          <w:sz w:val="24"/>
        </w:rPr>
        <w:t>Срок доставки.</w:t>
      </w:r>
      <w:r>
        <w:rPr>
          <w:rFonts w:ascii="Times New Roman" w:hAnsi="Times New Roman"/>
          <w:b w:val="0"/>
          <w:i w:val="0"/>
          <w:sz w:val="24"/>
        </w:rPr>
        <w:t xml:space="preserve"> Статьёй 792 ГК РФ установлено: «Перевозчик обязан доставить груз, пассажира или багаж в пункт назначения в сроки, определенные в порядке, предусмотренном транспортными уставами, кодексами и иными законами, а при отсутствии таких сроков в разумный срок.» Срок доставки согласован в [договоре / заявке] и ответчиком нарушен.</w:t>
      </w:r>
    </w:p>
    <w:p>
      <w:pPr>
        <w:spacing w:after="120" w:line="276" w:lineRule="auto"/>
        <w:ind w:firstLine="709"/>
        <w:jc w:val="both"/>
      </w:pPr>
      <w:r>
        <w:rPr>
          <w:rFonts w:ascii="Times New Roman" w:hAnsi="Times New Roman"/>
          <w:b/>
          <w:i w:val="0"/>
          <w:sz w:val="24"/>
        </w:rPr>
        <w:t>Ответственность за нарушение обязательств по перевозке.</w:t>
      </w:r>
      <w:r>
        <w:rPr>
          <w:rFonts w:ascii="Times New Roman" w:hAnsi="Times New Roman"/>
          <w:b w:val="0"/>
          <w:i w:val="0"/>
          <w:sz w:val="24"/>
        </w:rPr>
        <w:t xml:space="preserve"> Пунктом 1 статьи 793 ГК РФ предусмотрено: «В случае неисполнения либо ненадлежащего исполнения обязательств по перевозке стороны несут ответственность, установленную настоящим Кодексом, транспортными уставами, кодексами и иными законами, а также соглашением сторон.»</w:t>
      </w:r>
    </w:p>
    <w:p>
      <w:pPr>
        <w:spacing w:after="120" w:line="276" w:lineRule="auto"/>
        <w:ind w:firstLine="709"/>
        <w:jc w:val="both"/>
      </w:pPr>
      <w:r>
        <w:rPr>
          <w:rFonts w:ascii="Times New Roman" w:hAnsi="Times New Roman"/>
          <w:b/>
          <w:i w:val="0"/>
          <w:sz w:val="24"/>
        </w:rPr>
        <w:t>Штраф за просрочку доставки.</w:t>
      </w:r>
      <w:r>
        <w:rPr>
          <w:rFonts w:ascii="Times New Roman" w:hAnsi="Times New Roman"/>
          <w:b w:val="0"/>
          <w:i w:val="0"/>
          <w:sz w:val="24"/>
        </w:rPr>
        <w:t xml:space="preserve"> Частью 11 статьи 34 УАТ установлено: «Перевозчик уплачивает грузополучателю штраф за просрочку доставки груза в размере девяти процентов провозной платы за каждые сутки просрочки, если иное не установлено договором перевозки груза. Общая сумма штрафа за просрочку доставки груза не может превышать размер его провозной платы. Просрочка доставки груза исчисляется с двадцати четырех часов суток, когда должен быть доставлен груз, если иное не установлено договором перевозки груза. Основанием для начисления штрафа за просрочку доставки груза служит отметка в транспортной накладной о времени прибытия транспортного средства в пункт выгрузки.» Штраф рассчитан так: [провозная плата] × 9 % × [__] суток = [сумма] рублей, но не более провозной платы [условие договора о размере штрафа — пункт [__]].</w:t>
      </w:r>
    </w:p>
    <w:p>
      <w:pPr>
        <w:spacing w:after="120" w:line="276" w:lineRule="auto"/>
        <w:ind w:firstLine="709"/>
        <w:jc w:val="both"/>
      </w:pPr>
      <w:r>
        <w:rPr>
          <w:rFonts w:ascii="Times New Roman" w:hAnsi="Times New Roman"/>
          <w:b/>
          <w:i w:val="0"/>
          <w:sz w:val="24"/>
        </w:rPr>
        <w:t>Убытки сверх штрафа.</w:t>
      </w:r>
      <w:r>
        <w:rPr>
          <w:rFonts w:ascii="Times New Roman" w:hAnsi="Times New Roman"/>
          <w:b w:val="0"/>
          <w:i w:val="0"/>
          <w:sz w:val="24"/>
        </w:rPr>
        <w:t xml:space="preserve"> [Если договор допускает или штраф зачётный:] Согласно пункту 1 статьи 393 ГК РФ «Должник обязан возместить кредитору убытки, причиненные неисполнением или ненадлежащим исполнением обязательства.» Пунктом 2 статьи 15 ГК РФ установлено: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w:t>
      </w:r>
    </w:p>
    <w:p>
      <w:pPr>
        <w:spacing w:after="120" w:line="276" w:lineRule="auto"/>
        <w:ind w:firstLine="709"/>
        <w:jc w:val="both"/>
      </w:pPr>
      <w:r>
        <w:rPr>
          <w:rFonts w:ascii="Times New Roman" w:hAnsi="Times New Roman"/>
          <w:b/>
          <w:i w:val="0"/>
          <w:sz w:val="24"/>
        </w:rPr>
        <w:t>Основания ответственности.</w:t>
      </w:r>
      <w:r>
        <w:rPr>
          <w:rFonts w:ascii="Times New Roman" w:hAnsi="Times New Roman"/>
          <w:b w:val="0"/>
          <w:i w:val="0"/>
          <w:sz w:val="24"/>
        </w:rPr>
        <w:t xml:space="preserve"> Перевозчик — профессиональный участник оборота, и пунктом 3 статьи 401 ГК РФ установлено: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 Ссылки на пробки, поломку автомобиля, задержку на предыдущем рейсе не освобождают от ответственности.</w:t>
      </w:r>
    </w:p>
    <w:p>
      <w:pPr>
        <w:spacing w:after="120" w:line="276" w:lineRule="auto"/>
        <w:ind w:firstLine="709"/>
        <w:jc w:val="both"/>
      </w:pPr>
      <w:r>
        <w:rPr>
          <w:rFonts w:ascii="Times New Roman" w:hAnsi="Times New Roman"/>
          <w:b/>
          <w:i w:val="0"/>
          <w:sz w:val="24"/>
        </w:rPr>
        <w:t>Обязательная претензия к перевозчику.</w:t>
      </w:r>
      <w:r>
        <w:rPr>
          <w:rFonts w:ascii="Times New Roman" w:hAnsi="Times New Roman"/>
          <w:b w:val="0"/>
          <w:i w:val="0"/>
          <w:sz w:val="24"/>
        </w:rPr>
        <w:t xml:space="preserve"> Пунктом 1 статьи 797 ГК РФ установлено: «До предъявления к перевозчику иска, вытекающего из перевозки груза, обязательно предъявление ему претензии в порядке, предусмотренном соответствующим транспортным уставом или кодексом.» Частью 2 статьи 39 УАТ предусмотрено: «До предъявления к перевозчикам исков, вытекающих из договоров перевозок грузов, к таким лицам в обязательном порядке предъявляются претензии.» Согласно пункту 2 статьи 797 ГК РФ «Иск к перевозчику может быть предъявлен грузоотправителем или грузополучателем в случае полного или частичного отказа перевозчика удовлетворить претензию либо неполучения от перевозчика ответа в тридцатидневный срок.»</w:t>
      </w:r>
    </w:p>
    <w:p>
      <w:pPr>
        <w:spacing w:after="120" w:line="276" w:lineRule="auto"/>
        <w:ind w:firstLine="709"/>
        <w:jc w:val="both"/>
      </w:pPr>
      <w:r>
        <w:rPr>
          <w:rFonts w:ascii="Times New Roman" w:hAnsi="Times New Roman"/>
          <w:b w:val="0"/>
          <w:i w:val="0"/>
          <w:sz w:val="24"/>
        </w:rPr>
        <w:t>Претензия направлена ответчику «[дата]» и получена «[дата]»; [ответ не получен / в удовлетворении отказано].</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должен доказать ответчик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792, 793 ГК РФ, статьёй 34 Устава автомобильного транспорта,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требований [наименование заявителя] [перечислить кратко]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ответчика в пользу заявителя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