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подрядчик: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стоимости давальческих материалов, не использованных подрядчиком и не возвращённых заказчику</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стоимости давальческих материалов, не использованных подрядчиком и не возвращённых заказчику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713 и 714 ГК РФ: подрядчик обязан отчитаться об израсходовании материала заказчика и вернуть остаток, а отчёт не представлен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Обязанности подрядчика по материалам заказчика.</w:t>
      </w:r>
      <w:r>
        <w:rPr>
          <w:rFonts w:ascii="Times New Roman" w:hAnsi="Times New Roman"/>
          <w:b w:val="0"/>
          <w:i w:val="0"/>
          <w:sz w:val="24"/>
        </w:rPr>
        <w:t xml:space="preserve"> Пунктом 1 статьи 713 ГК РФ установлено: «Подрядчик обязан использовать предоставленный заказчиком материал экономно и расчетливо, после окончания работы представить заказчику отчет об израсходовании материала,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 Статьёй 714 ГК РФ предусмотрено: «Подрядчик несет ответственность за несохранность предоставленных заказчиком материала, оборудования, переданной для переработки (обработки) вещи или иного имущества, оказавшегося во владении подрядчика в связи с исполнением договора подряда.»</w:t>
      </w:r>
    </w:p>
    <w:p>
      <w:pPr>
        <w:spacing w:after="120" w:line="276" w:lineRule="auto"/>
        <w:ind w:firstLine="709"/>
        <w:jc w:val="both"/>
      </w:pPr>
      <w:r>
        <w:rPr>
          <w:rFonts w:ascii="Times New Roman" w:hAnsi="Times New Roman"/>
          <w:b/>
          <w:i w:val="0"/>
          <w:sz w:val="24"/>
        </w:rPr>
        <w:t>Возврат имущества после прекращения обязательства.</w:t>
      </w:r>
      <w:r>
        <w:rPr>
          <w:rFonts w:ascii="Times New Roman" w:hAnsi="Times New Roman"/>
          <w:b w:val="0"/>
          <w:i w:val="0"/>
          <w:sz w:val="24"/>
        </w:rPr>
        <w:t xml:space="preserve"> Основания для удержания материалов отпали с [окончанием работ / прекращением Договора].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Поскольку ответчик не возвращает материалы в натуре и их местонахождение неизвестно [материалы израсходованы на другие объекты], применяется пункт 1 статьи 1105 ГК РФ: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Стоимость материалов определена по ценам их приобретения истцом (договоры поставки, УПД) [по рыночным ценам на дату передачи].</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Проценты за период с «[дата]» по «[дата]» составляют [сумма] рублей.</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Договор заключён ответчиком в рамках предпринимательской деятельности, поэтому ссылки на нехватку денежных средств, рабочей силы или нарушения со стороны его контрагентов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713, 714, 1102, 1105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