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подрядчик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фактически выполненных и принятых работ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фактически выполненных и принятых работ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1102 и 1105 ГК РФ: работы выполнены и приняты ответчиком, имеют для него потребительскую ценность, поэтому их стоимость подлежит оплате независимо от заключённости договора (части 1 и 2 статьи 288 АПК РФ).</w:t>
      </w:r>
    </w:p>
    <w:p>
      <w:pPr>
        <w:spacing w:after="120" w:line="276" w:lineRule="auto"/>
        <w:ind w:firstLine="709"/>
        <w:jc w:val="both"/>
      </w:pPr>
      <w:r>
        <w:rPr>
          <w:rFonts w:ascii="Times New Roman" w:hAnsi="Times New Roman"/>
          <w:b/>
          <w:i w:val="0"/>
          <w:sz w:val="24"/>
        </w:rPr>
        <w:t>Договор считается заключённым при принятии исполнения.</w:t>
      </w:r>
      <w:r>
        <w:rPr>
          <w:rFonts w:ascii="Times New Roman" w:hAnsi="Times New Roman"/>
          <w:b w:val="0"/>
          <w:i w:val="0"/>
          <w:sz w:val="24"/>
        </w:rPr>
        <w:t xml:space="preserve">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Пунктом 3 статьи 438 ГК РФ предусмотрено: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Ответчик принял результат работ и использует его, поэтому не вправе ссылаться на незаключённость договора.</w:t>
      </w:r>
    </w:p>
    <w:p>
      <w:pPr>
        <w:spacing w:after="120" w:line="276" w:lineRule="auto"/>
        <w:ind w:firstLine="709"/>
        <w:jc w:val="both"/>
      </w:pPr>
      <w:r>
        <w:rPr>
          <w:rFonts w:ascii="Times New Roman" w:hAnsi="Times New Roman"/>
          <w:b/>
          <w:i w:val="0"/>
          <w:sz w:val="24"/>
        </w:rPr>
        <w:t>Обязанность оплатить принятые работы.</w:t>
      </w:r>
      <w:r>
        <w:rPr>
          <w:rFonts w:ascii="Times New Roman" w:hAnsi="Times New Roman"/>
          <w:b w:val="0"/>
          <w:i w:val="0"/>
          <w:sz w:val="24"/>
        </w:rPr>
        <w:t xml:space="preserve"> Согласно пункту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Пунктом 1 статьи 709 ГК РФ предусмотрено: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w:t>
      </w:r>
    </w:p>
    <w:p>
      <w:pPr>
        <w:spacing w:after="120" w:line="276" w:lineRule="auto"/>
        <w:ind w:firstLine="709"/>
        <w:jc w:val="both"/>
      </w:pPr>
      <w:r>
        <w:rPr>
          <w:rFonts w:ascii="Times New Roman" w:hAnsi="Times New Roman"/>
          <w:b/>
          <w:i w:val="0"/>
          <w:sz w:val="24"/>
        </w:rPr>
        <w:t>Неосновательное обогащение (альтернативно).</w:t>
      </w:r>
      <w:r>
        <w:rPr>
          <w:rFonts w:ascii="Times New Roman" w:hAnsi="Times New Roman"/>
          <w:b w:val="0"/>
          <w:i w:val="0"/>
          <w:sz w:val="24"/>
        </w:rPr>
        <w:t xml:space="preserve"> Даже если суд признает договор незаключённым, принятие ответчиком результата работ без оплаты является неосновательным обогащением.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1 статьи 1105 ГК РФ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Результат работ неотделим от объекта ответчика и не может быть возвращён в натуре, поэтому подлежит возмещению его стоимость.</w:t>
      </w:r>
    </w:p>
    <w:p>
      <w:pPr>
        <w:spacing w:after="120" w:line="276" w:lineRule="auto"/>
        <w:ind w:firstLine="709"/>
        <w:jc w:val="both"/>
      </w:pPr>
      <w:r>
        <w:rPr>
          <w:rFonts w:ascii="Times New Roman" w:hAnsi="Times New Roman"/>
          <w:b/>
          <w:i w:val="0"/>
          <w:sz w:val="24"/>
        </w:rPr>
        <w:t>Потребительская ценность.</w:t>
      </w:r>
      <w:r>
        <w:rPr>
          <w:rFonts w:ascii="Times New Roman" w:hAnsi="Times New Roman"/>
          <w:b w:val="0"/>
          <w:i w:val="0"/>
          <w:sz w:val="24"/>
        </w:rPr>
        <w:t xml:space="preserve"> Результат работ имеет для ответчика потребительскую ценность: [объект эксплуатируется / работы стали основой для последующих работ / помещения сданы в аренду]. Ответчик о недостатках не заявлял.</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узнал о неосновательности сбережения не позднее «[дата]» — дня получения акта и счёта; проценты по статье 395 ГК РФ за период с этой даты по «[дата]» составляют [сумма] рублей.</w:t>
      </w:r>
    </w:p>
    <w:p>
      <w:pPr>
        <w:spacing w:after="120" w:line="276" w:lineRule="auto"/>
        <w:ind w:firstLine="709"/>
        <w:jc w:val="both"/>
      </w:pPr>
      <w:r>
        <w:rPr>
          <w:rFonts w:ascii="Times New Roman" w:hAnsi="Times New Roman"/>
          <w:b/>
          <w:i w:val="0"/>
          <w:sz w:val="24"/>
        </w:rPr>
        <w:t>Письменные доказательства.</w:t>
      </w:r>
      <w:r>
        <w:rPr>
          <w:rFonts w:ascii="Times New Roman" w:hAnsi="Times New Roman"/>
          <w:b w:val="0"/>
          <w:i w:val="0"/>
          <w:sz w:val="24"/>
        </w:rPr>
        <w:t xml:space="preserve"> Пунктом 1 статьи 162 ГК РФ установлено: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Факт выполнения работ подтверждается перепиской, актами, пропусками, журналами, фотоматериалами.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711, 1102, 1105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