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возмещении стоимости вещи, не возвращённой по договору безвозмездного пользования (ссуды)</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возмещении стоимости вещи, не возвращённой по договору безвозмездного пользования (ссуды)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статьи 689, 695 и 699 ГК РФ: ссудополучатель обязан вернуть вещь, а при невозврате или утрате возместить её стоимость (части 1 и 2 статьи 379.7 ГПК РФ).</w:t>
      </w:r>
    </w:p>
    <w:p>
      <w:pPr>
        <w:spacing w:after="120" w:line="276" w:lineRule="auto"/>
        <w:ind w:firstLine="709"/>
        <w:jc w:val="both"/>
      </w:pPr>
      <w:r>
        <w:rPr>
          <w:rFonts w:ascii="Times New Roman" w:hAnsi="Times New Roman"/>
          <w:b/>
          <w:i w:val="0"/>
          <w:sz w:val="24"/>
        </w:rPr>
        <w:t>Договор ссуды.</w:t>
      </w:r>
      <w:r>
        <w:rPr>
          <w:rFonts w:ascii="Times New Roman" w:hAnsi="Times New Roman"/>
          <w:b w:val="0"/>
          <w:i w:val="0"/>
          <w:sz w:val="24"/>
        </w:rPr>
        <w:t xml:space="preserve"> Согласно пункту 1 статьи 689 Гражданского кодекса Российской Федерации (далее — ГК РФ) «По договору безвозмездного пользования (договору ссуды) одна сторона (ссудодатель) обязуется передать или передает вещь в безвозмездное временное пользование другой стороне (ссудополучателю), а последняя обязуется вернуть ту же вещь в том состоянии, в каком она ее получила, с учетом нормального износа или в состоянии, обусловленном договором.» Ссудополучатель обязан вернуть ту же вещь в том состоянии, в каком он её получил, с учётом нормального износа.</w:t>
      </w:r>
    </w:p>
    <w:p>
      <w:pPr>
        <w:spacing w:after="120" w:line="276" w:lineRule="auto"/>
        <w:ind w:firstLine="709"/>
        <w:jc w:val="both"/>
      </w:pPr>
      <w:r>
        <w:rPr>
          <w:rFonts w:ascii="Times New Roman" w:hAnsi="Times New Roman"/>
          <w:b/>
          <w:i w:val="0"/>
          <w:sz w:val="24"/>
        </w:rPr>
        <w:t>Окончание пользования.</w:t>
      </w:r>
      <w:r>
        <w:rPr>
          <w:rFonts w:ascii="Times New Roman" w:hAnsi="Times New Roman"/>
          <w:b w:val="0"/>
          <w:i w:val="0"/>
          <w:sz w:val="24"/>
        </w:rPr>
        <w:t xml:space="preserve"> [Для договора без срока:] Пунктом 1 статьи 699 ГК РФ установлено: «Каждая из сторон вправе во всякое время отказаться от договора безвозмездного пользования, заключенного без указания срока, известив об этом другую сторону за один месяц, если договором не предусмотрен иной срок извещения.» Истец известил ответчика об отказе от договора «[дата]», договор прекратился «[дата]», с этого момента у ответчика нет оснований удерживать Вещь. [Для договора со сроком: срок пользования истёк «[дата]».]</w:t>
      </w:r>
    </w:p>
    <w:p>
      <w:pPr>
        <w:spacing w:after="120" w:line="276" w:lineRule="auto"/>
        <w:ind w:firstLine="709"/>
        <w:jc w:val="both"/>
      </w:pPr>
      <w:r>
        <w:rPr>
          <w:rFonts w:ascii="Times New Roman" w:hAnsi="Times New Roman"/>
          <w:b/>
          <w:i w:val="0"/>
          <w:sz w:val="24"/>
        </w:rPr>
        <w:t>Обязанность содержать вещь и риск её гибели.</w:t>
      </w:r>
      <w:r>
        <w:rPr>
          <w:rFonts w:ascii="Times New Roman" w:hAnsi="Times New Roman"/>
          <w:b w:val="0"/>
          <w:i w:val="0"/>
          <w:sz w:val="24"/>
        </w:rPr>
        <w:t xml:space="preserve"> Статьёй 695 ГК РФ предусмотрено: «Ссудополучатель обязан поддерживать вещь, полученную в безвозмездное пользование, в исправном состоянии, включая осуществление текущего и капитального ремонта, и нести все расходы на ее содержание, если иное не предусмотрено договором безвозмездного пользования.» Согласно статье 696 ГК РФ «Ссудополучатель несет риск случайной гибели или случайного повреждения полученной в безвозмездное пользование вещи, если вещь погибла или была испорчена в связи с тем, что он использовал ее не в соответствии с договором безвозмездного пользования или назначением вещи либо передал ее третьему лицу без согласия ссудодателя. Ссудополучатель несет также риск случайной гибели или случайного повреждения вещи, если с учетом фактических обстоятельств мог предотвратить ее гибель или порчу, пожертвовав своей вещью, но предпочел сохранить свою вещь.»</w:t>
      </w:r>
    </w:p>
    <w:p>
      <w:pPr>
        <w:spacing w:after="120" w:line="276" w:lineRule="auto"/>
        <w:ind w:firstLine="709"/>
        <w:jc w:val="both"/>
      </w:pPr>
      <w:r>
        <w:rPr>
          <w:rFonts w:ascii="Times New Roman" w:hAnsi="Times New Roman"/>
          <w:b w:val="0"/>
          <w:i w:val="0"/>
          <w:sz w:val="24"/>
        </w:rPr>
        <w:t>Вещь [утрачена / повреждена], поскольку [ответчик передал её третьему лицу без согласия истца / использовал не по назначению / не обеспечил её сохранность — указать], то есть по обстоятельствам, за которые отвечает ответчик.</w:t>
      </w:r>
    </w:p>
    <w:p>
      <w:pPr>
        <w:spacing w:after="120" w:line="276" w:lineRule="auto"/>
        <w:ind w:firstLine="709"/>
        <w:jc w:val="both"/>
      </w:pPr>
      <w:r>
        <w:rPr>
          <w:rFonts w:ascii="Times New Roman" w:hAnsi="Times New Roman"/>
          <w:b/>
          <w:i w:val="0"/>
          <w:sz w:val="24"/>
        </w:rPr>
        <w:t>Возмещение убытков.</w:t>
      </w:r>
      <w:r>
        <w:rPr>
          <w:rFonts w:ascii="Times New Roman" w:hAnsi="Times New Roman"/>
          <w:b w:val="0"/>
          <w:i w:val="0"/>
          <w:sz w:val="24"/>
        </w:rPr>
        <w:t xml:space="preserve"> Пунктом 1 статьи 393 ГК РФ установлено: «Должник обязан возместить кредитору убытки, причиненные неисполнением или ненадлежащим исполнением обязательства.» В силу пункта 2 той же статьи «Убытки определяются в соответствии с правилами, предусмотренными статьей 15 настоящего Кодекса.» «Возмещение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 Пунктом 2 статьи 15 ГК РФ определено: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Пунктом 2 статьи 401 ГК РФ предусмотрено: «Отсутствие вины доказывается лицом, нарушившим обязательство.» Доказательств отсутствия своей вины ответчик не представил.</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для обращения в суд истекает «[дата]», поэтому настоящий иск предъявлен своевременно.</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393, 689, 695, 699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