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страхователь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страховщик: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страхового возмещения по договору страхования имущества и расходов на уменьшение убытков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страхового возмещения по договору страхования имущества (пожар, залив, кража)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929, 942, 961 и 963 ГК РФ: утрата [повреждение] имущества произошла в результате страхового случая, а страхователь не допустил умысла или грубой неосторожности (части 1 и 2 статьи 288 АПК РФ).</w:t>
      </w:r>
    </w:p>
    <w:p>
      <w:pPr>
        <w:spacing w:after="120" w:line="276" w:lineRule="auto"/>
        <w:ind w:firstLine="709"/>
        <w:jc w:val="both"/>
      </w:pPr>
      <w:r>
        <w:rPr>
          <w:rFonts w:ascii="Times New Roman" w:hAnsi="Times New Roman"/>
          <w:b/>
          <w:i w:val="0"/>
          <w:sz w:val="24"/>
        </w:rPr>
        <w:t>Договор имущественного страхования.</w:t>
      </w:r>
      <w:r>
        <w:rPr>
          <w:rFonts w:ascii="Times New Roman" w:hAnsi="Times New Roman"/>
          <w:b w:val="0"/>
          <w:i w:val="0"/>
          <w:sz w:val="24"/>
        </w:rPr>
        <w:t xml:space="preserve"> Пунктом 1 статьи 929 Гражданского кодекса Российской Федерации (далее — ГК РФ) установлено: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Согласно пункту 1 статьи 930 ГК РФ «Имущество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интерес в сохранении этого имущества.»</w:t>
      </w:r>
    </w:p>
    <w:p>
      <w:pPr>
        <w:spacing w:after="120" w:line="276" w:lineRule="auto"/>
        <w:ind w:firstLine="709"/>
        <w:jc w:val="both"/>
      </w:pPr>
      <w:r>
        <w:rPr>
          <w:rFonts w:ascii="Times New Roman" w:hAnsi="Times New Roman"/>
          <w:b/>
          <w:i w:val="0"/>
          <w:sz w:val="24"/>
        </w:rPr>
        <w:t>Правила страхования.</w:t>
      </w:r>
      <w:r>
        <w:rPr>
          <w:rFonts w:ascii="Times New Roman" w:hAnsi="Times New Roman"/>
          <w:b w:val="0"/>
          <w:i w:val="0"/>
          <w:sz w:val="24"/>
        </w:rPr>
        <w:t xml:space="preserve"> Пунктом 2 статьи 943 ГК РФ предусмотрено: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Согласно пункту 4 той же статьи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line="276" w:lineRule="auto"/>
        <w:ind w:firstLine="709"/>
        <w:jc w:val="both"/>
      </w:pPr>
      <w:r>
        <w:rPr>
          <w:rFonts w:ascii="Times New Roman" w:hAnsi="Times New Roman"/>
          <w:b/>
          <w:i w:val="0"/>
          <w:sz w:val="24"/>
        </w:rPr>
        <w:t>Уведомление страховщика.</w:t>
      </w:r>
      <w:r>
        <w:rPr>
          <w:rFonts w:ascii="Times New Roman" w:hAnsi="Times New Roman"/>
          <w:b w:val="0"/>
          <w:i w:val="0"/>
          <w:sz w:val="24"/>
        </w:rPr>
        <w:t xml:space="preserve"> Пунктом 1 статьи 961 ГК РФ установлено: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Истец уведомил ответчика «[дата]», то есть в срок, установленный договором. Согласно пункту 2 той же статьи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spacing w:after="120" w:line="276" w:lineRule="auto"/>
        <w:ind w:firstLine="709"/>
        <w:jc w:val="both"/>
      </w:pPr>
      <w:r>
        <w:rPr>
          <w:rFonts w:ascii="Times New Roman" w:hAnsi="Times New Roman"/>
          <w:b/>
          <w:i w:val="0"/>
          <w:sz w:val="24"/>
        </w:rPr>
        <w:t>Расходы на уменьшение убытков.</w:t>
      </w:r>
      <w:r>
        <w:rPr>
          <w:rFonts w:ascii="Times New Roman" w:hAnsi="Times New Roman"/>
          <w:b w:val="0"/>
          <w:i w:val="0"/>
          <w:sz w:val="24"/>
        </w:rPr>
        <w:t xml:space="preserve"> Пунктом 1 статьи 962 ГК РФ установлено: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 Согласно пункту 2 той же статьи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 «Такие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pPr>
        <w:spacing w:after="120" w:line="276" w:lineRule="auto"/>
        <w:ind w:firstLine="709"/>
        <w:jc w:val="both"/>
      </w:pPr>
      <w:r>
        <w:rPr>
          <w:rFonts w:ascii="Times New Roman" w:hAnsi="Times New Roman"/>
          <w:b/>
          <w:i w:val="0"/>
          <w:sz w:val="24"/>
        </w:rPr>
        <w:t>Основания для освобождения страховщика отсутствуют.</w:t>
      </w:r>
      <w:r>
        <w:rPr>
          <w:rFonts w:ascii="Times New Roman" w:hAnsi="Times New Roman"/>
          <w:b w:val="0"/>
          <w:i w:val="0"/>
          <w:sz w:val="24"/>
        </w:rPr>
        <w:t xml:space="preserve"> Пунктом 1 статьи 963 ГК РФ установлено: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Умысла страхователя нет. Основания, перечисленные в пункте 1 статьи 964 ГК РФ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не наступили. Исключения из страхового покрытия, на которые ссылается ответчик, в договоре [не предусмотрены / сформулированы так, что к данному событию не относятся].</w:t>
      </w:r>
    </w:p>
    <w:p>
      <w:pPr>
        <w:spacing w:after="120" w:line="276" w:lineRule="auto"/>
        <w:ind w:firstLine="709"/>
        <w:jc w:val="both"/>
      </w:pPr>
      <w:r>
        <w:rPr>
          <w:rFonts w:ascii="Times New Roman" w:hAnsi="Times New Roman"/>
          <w:b/>
          <w:i w:val="0"/>
          <w:sz w:val="24"/>
        </w:rPr>
        <w:t>Неполное страхование.</w:t>
      </w:r>
      <w:r>
        <w:rPr>
          <w:rFonts w:ascii="Times New Roman" w:hAnsi="Times New Roman"/>
          <w:b w:val="0"/>
          <w:i w:val="0"/>
          <w:sz w:val="24"/>
        </w:rPr>
        <w:t xml:space="preserve"> [Если страховая сумма ниже стоимости:] Статьёй 949 ГК РФ установлено: «Если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 Договор [предусматривает возмещение «по первому риску», без пропорции] / [пропорция учтена в расчёте].</w:t>
      </w:r>
    </w:p>
    <w:p>
      <w:pPr>
        <w:spacing w:after="120" w:line="276" w:lineRule="auto"/>
        <w:ind w:firstLine="709"/>
        <w:jc w:val="both"/>
      </w:pPr>
      <w:r>
        <w:rPr>
          <w:rFonts w:ascii="Times New Roman" w:hAnsi="Times New Roman"/>
          <w:b/>
          <w:i w:val="0"/>
          <w:sz w:val="24"/>
        </w:rPr>
        <w:t>Страховая стоимость.</w:t>
      </w:r>
      <w:r>
        <w:rPr>
          <w:rFonts w:ascii="Times New Roman" w:hAnsi="Times New Roman"/>
          <w:b w:val="0"/>
          <w:i w:val="0"/>
          <w:sz w:val="24"/>
        </w:rPr>
        <w:t xml:space="preserve"> Статьёй 948 ГК РФ предусмотрено: «Страховая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(пункт 1 статьи 945), был умышленно введен в заблуждение относительно этой стоимости.»</w:t>
      </w:r>
    </w:p>
    <w:p>
      <w:pPr>
        <w:spacing w:after="120" w:line="276" w:lineRule="auto"/>
        <w:ind w:firstLine="709"/>
        <w:jc w:val="both"/>
      </w:pPr>
      <w:r>
        <w:rPr>
          <w:rFonts w:ascii="Times New Roman" w:hAnsi="Times New Roman"/>
          <w:b/>
          <w:i w:val="0"/>
          <w:sz w:val="24"/>
        </w:rPr>
        <w:t>Проценты за просрочку выплаты.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929, 942, 945, 961, 963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