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арендатор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арендодатель: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убытков, причинённых созданием арендодателем препятствий в пользовании арендованным помещением, и излишне уплаченной арендной платы</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убытков, причинённых созданием арендодателем препятствий в пользовании арендованным имуществом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606 и 611 ГК РФ: арендодатель обязан не препятствовать пользованию, а ограничение доступа, отключение коммуникаций повлекли убытки арендатора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Обязанность обеспечить пользование.</w:t>
      </w:r>
      <w:r>
        <w:rPr>
          <w:rFonts w:ascii="Times New Roman" w:hAnsi="Times New Roman"/>
          <w:b w:val="0"/>
          <w:i w:val="0"/>
          <w:sz w:val="24"/>
        </w:rPr>
        <w:t xml:space="preserve"> Пунктом 1 статьи 611 ГК РФ установлено: «Арендодатель обязан предоставить арендатору имущество в состоянии, соответствующем условиям договора аренды и назначению имущества.» Обязанность арендодателя не ограничивается передачей имущества — он должен не препятствовать пользованию им в течение всего срока аренды. Статьёй 620 ГК РФ среди оснований расторжения названо, что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pPr>
        <w:spacing w:after="120" w:line="276" w:lineRule="auto"/>
        <w:ind w:firstLine="709"/>
        <w:jc w:val="both"/>
      </w:pPr>
      <w:r>
        <w:rPr>
          <w:rFonts w:ascii="Times New Roman" w:hAnsi="Times New Roman"/>
          <w:b/>
          <w:i w:val="0"/>
          <w:sz w:val="24"/>
        </w:rPr>
        <w:t>Недопустимость одностороннего отказа.</w:t>
      </w:r>
      <w:r>
        <w:rPr>
          <w:rFonts w:ascii="Times New Roman" w:hAnsi="Times New Roman"/>
          <w:b w:val="0"/>
          <w:i w:val="0"/>
          <w:sz w:val="24"/>
        </w:rPr>
        <w:t xml:space="preserve">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Договор не предоставляет арендодателю права отключать коммунальные ресурсы или ограничивать доступ в помещение [а если предоставляет за задолженность — задолженности у истца не было].</w:t>
      </w:r>
    </w:p>
    <w:p>
      <w:pPr>
        <w:spacing w:after="120" w:line="276" w:lineRule="auto"/>
        <w:ind w:firstLine="709"/>
        <w:jc w:val="both"/>
      </w:pPr>
      <w:r>
        <w:rPr>
          <w:rFonts w:ascii="Times New Roman" w:hAnsi="Times New Roman"/>
          <w:b/>
          <w:i w:val="0"/>
          <w:sz w:val="24"/>
        </w:rPr>
        <w:t>Арендная плата за период препятствий.</w:t>
      </w:r>
      <w:r>
        <w:rPr>
          <w:rFonts w:ascii="Times New Roman" w:hAnsi="Times New Roman"/>
          <w:b w:val="0"/>
          <w:i w:val="0"/>
          <w:sz w:val="24"/>
        </w:rPr>
        <w:t xml:space="preserve"> Арендная плата — плата за пользование (пункт 1 статьи 614 ГК РФ: «Арендатор обязан своевременно вносить плату за пользование имуществом (арендную плату).»). Согласно пункту 4 статьи 614 ГК РФ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 Плата за период, когда пользование было невозможно, подлежит возврату как неосновательное обогащение (пункт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Пунктом 4 статьи 393 ГК РФ предусмотрено: «При определении упущенной выгоды учитываются предпринятые кредитором для ее получения меры и сделанные с этой целью приготовления.» Упущенная выгода рассчитана по данным бухгалтерского учёта истца за сопоставимые периоды; истец предпринял меры к уменьшению убытков [перевёл часть товара на другой склад].</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606, 611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