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заказчик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проектировщик: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убытков, причинённых недостатками технической документации, выполненной по договору подряда на выполнение проектных работ</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убытков, причинённых недостатками технической документации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761 ГК РФ: проектировщик отвечает за недостатки документации, выявленные при строительстве, и возмещает причинённые ими убытки (части 1 и 2 статьи 288 АПК РФ).</w:t>
      </w:r>
    </w:p>
    <w:p>
      <w:pPr>
        <w:spacing w:after="120" w:line="276" w:lineRule="auto"/>
        <w:ind w:firstLine="709"/>
        <w:jc w:val="both"/>
      </w:pPr>
      <w:r>
        <w:rPr>
          <w:rFonts w:ascii="Times New Roman" w:hAnsi="Times New Roman"/>
          <w:b/>
          <w:i w:val="0"/>
          <w:sz w:val="24"/>
        </w:rPr>
        <w:t>Договор на выполнение проектных работ.</w:t>
      </w:r>
      <w:r>
        <w:rPr>
          <w:rFonts w:ascii="Times New Roman" w:hAnsi="Times New Roman"/>
          <w:b w:val="0"/>
          <w:i w:val="0"/>
          <w:sz w:val="24"/>
        </w:rPr>
        <w:t xml:space="preserve"> Статьёй 758 ГК РФ установлено: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Согласно пункту 1 статьи 759 ГК РФ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 Пунктом 2 той же статьи предусмотрено: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pPr>
        <w:spacing w:after="120" w:line="276" w:lineRule="auto"/>
        <w:ind w:firstLine="709"/>
        <w:jc w:val="both"/>
      </w:pPr>
      <w:r>
        <w:rPr>
          <w:rFonts w:ascii="Times New Roman" w:hAnsi="Times New Roman"/>
          <w:b/>
          <w:i w:val="0"/>
          <w:sz w:val="24"/>
        </w:rPr>
        <w:t>Обязанности проектировщика.</w:t>
      </w:r>
      <w:r>
        <w:rPr>
          <w:rFonts w:ascii="Times New Roman" w:hAnsi="Times New Roman"/>
          <w:b w:val="0"/>
          <w:i w:val="0"/>
          <w:sz w:val="24"/>
        </w:rPr>
        <w:t xml:space="preserve"> Пунктом 1 статьи 760 ГК РФ установлено: «По договору подряда на выполнение проектных и изыскательских работ подрядчик обязан:» «выполнять работы в соответствии с заданием и иными исходными данными на проектирование и договором»; «согласовывать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 «передать заказчику готовую техническую документацию и результаты изыскательских работ.»</w:t>
      </w:r>
    </w:p>
    <w:p>
      <w:pPr>
        <w:spacing w:after="120" w:line="276" w:lineRule="auto"/>
        <w:ind w:firstLine="709"/>
        <w:jc w:val="both"/>
      </w:pPr>
      <w:r>
        <w:rPr>
          <w:rFonts w:ascii="Times New Roman" w:hAnsi="Times New Roman"/>
          <w:b/>
          <w:i w:val="0"/>
          <w:sz w:val="24"/>
        </w:rPr>
        <w:t>Ответственность за недостатки документации.</w:t>
      </w:r>
      <w:r>
        <w:rPr>
          <w:rFonts w:ascii="Times New Roman" w:hAnsi="Times New Roman"/>
          <w:b w:val="0"/>
          <w:i w:val="0"/>
          <w:sz w:val="24"/>
        </w:rPr>
        <w:t xml:space="preserve"> Согласно пункту 1 статьи 761 ГК РФ «Подрядчик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 и данных изыскательских работ.» Пунктом 2 той же статьи предусмотрено: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pPr>
        <w:spacing w:after="120" w:line="276" w:lineRule="auto"/>
        <w:ind w:firstLine="709"/>
        <w:jc w:val="both"/>
      </w:pPr>
      <w:r>
        <w:rPr>
          <w:rFonts w:ascii="Times New Roman" w:hAnsi="Times New Roman"/>
          <w:b/>
          <w:i w:val="0"/>
          <w:sz w:val="24"/>
        </w:rPr>
        <w:t>Качество работ.</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Документация должна соответствовать обязательным требованиям [Положения о составе разделов проектной документации, СП, технических регламентов].</w:t>
      </w:r>
    </w:p>
    <w:p>
      <w:pPr>
        <w:spacing w:after="120" w:line="276" w:lineRule="auto"/>
        <w:ind w:firstLine="709"/>
        <w:jc w:val="both"/>
      </w:pPr>
      <w:r>
        <w:rPr>
          <w:rFonts w:ascii="Times New Roman" w:hAnsi="Times New Roman"/>
          <w:b/>
          <w:i w:val="0"/>
          <w:sz w:val="24"/>
        </w:rPr>
        <w:t>Исполнение за счёт должника и убытки.</w:t>
      </w:r>
      <w:r>
        <w:rPr>
          <w:rFonts w:ascii="Times New Roman" w:hAnsi="Times New Roman"/>
          <w:b w:val="0"/>
          <w:i w:val="0"/>
          <w:sz w:val="24"/>
        </w:rPr>
        <w:t xml:space="preserve"> Статьёй 397 ГК РФ предусмотрено: «В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Причинная связь между недостатками документации и расходами истца подтверждается [заключением специалиста, предписаниями технадзора, перепиской с подрядчиком].</w:t>
      </w:r>
    </w:p>
    <w:p>
      <w:pPr>
        <w:spacing w:after="120" w:line="276" w:lineRule="auto"/>
        <w:ind w:firstLine="709"/>
        <w:jc w:val="both"/>
      </w:pPr>
      <w:r>
        <w:rPr>
          <w:rFonts w:ascii="Times New Roman" w:hAnsi="Times New Roman"/>
          <w:b/>
          <w:i w:val="0"/>
          <w:sz w:val="24"/>
        </w:rPr>
        <w:t>Экспертиза.</w:t>
      </w:r>
      <w:r>
        <w:rPr>
          <w:rFonts w:ascii="Times New Roman" w:hAnsi="Times New Roman"/>
          <w:b w:val="0"/>
          <w:i w:val="0"/>
          <w:sz w:val="24"/>
        </w:rPr>
        <w:t xml:space="preserve"> Пунктом 5 статьи 720 ГК РФ предусмотрено: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Истец [провёл досудебную экспертизу — заключение от «[дата]» № [__]] и не возражает против назначения судебной экспертизы.</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 поэтому ссылки на нехватку денежных средств, рабочей силы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760, 761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