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гарантирующий поставщик (сетевая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реального ущерба, причинённого незаконным введением ограничения режима потребления энергии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причинённых незаконным введением ограничения режима потребления электрической энергии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546 ГК РФ и Правила полного и (или) частичного ограничения режима потребления: оснований для ограничения не было, а порядок уведомления нарушен (части 1 и 2 статьи 288 АПК РФ).</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Обязанность подавать энергию.</w:t>
      </w:r>
      <w:r>
        <w:rPr>
          <w:rFonts w:ascii="Times New Roman" w:hAnsi="Times New Roman"/>
          <w:b w:val="0"/>
          <w:i w:val="0"/>
          <w:sz w:val="24"/>
        </w:rPr>
        <w:t xml:space="preserve"> Пунктом 1 статьи 541 ГК РФ установлено: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Ограничение — только по закону и с предупреждением.</w:t>
      </w:r>
      <w:r>
        <w:rPr>
          <w:rFonts w:ascii="Times New Roman" w:hAnsi="Times New Roman"/>
          <w:b w:val="0"/>
          <w:i w:val="0"/>
          <w:sz w:val="24"/>
        </w:rPr>
        <w:t xml:space="preserve"> Пунктом 2 статьи 546 ГК РФ установлено: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Порядок ограничения установлен Правилами полного и (или) частичного ограничения режима потребления электрической энергии: он требует наличия задолженности в установленном размере и надлежащего предварительного уведомления потребителя [изложено своими словами — укажите пункты Правил, нарушенные ответчиком].</w:t>
      </w:r>
    </w:p>
    <w:p>
      <w:pPr>
        <w:spacing w:after="120" w:line="276" w:lineRule="auto"/>
        <w:ind w:firstLine="709"/>
        <w:jc w:val="both"/>
      </w:pPr>
      <w:r>
        <w:rPr>
          <w:rFonts w:ascii="Times New Roman" w:hAnsi="Times New Roman"/>
          <w:b/>
          <w:i w:val="0"/>
          <w:sz w:val="24"/>
        </w:rPr>
        <w:t>Ответственность.</w:t>
      </w:r>
      <w:r>
        <w:rPr>
          <w:rFonts w:ascii="Times New Roman" w:hAnsi="Times New Roman"/>
          <w:b w:val="0"/>
          <w:i w:val="0"/>
          <w:sz w:val="24"/>
        </w:rPr>
        <w:t xml:space="preserve"> Пунктом 1 статьи 547 ГК РФ предусмотрено: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Недопустимость одностороннего отказа.</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546, 547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