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банк: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убытков, причинённых неисполнением (ненадлежащим исполнением) распоряжения клиента, процентов,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убытков, причинённых неисполнением (ненадлежащим исполнением) распоряжения клиента, неустойки,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845, 849, 856 и 866 ГК РФ: банк не исполнил распоряжение клиента в установленный срок без законных оснований и отвечает за причинённые убытки (части 1 и 2 статьи 379.7 ГПК РФ).</w:t>
      </w:r>
    </w:p>
    <w:p>
      <w:pPr>
        <w:spacing w:after="120" w:line="276" w:lineRule="auto"/>
        <w:ind w:firstLine="709"/>
        <w:jc w:val="both"/>
      </w:pPr>
      <w:r>
        <w:rPr>
          <w:rFonts w:ascii="Times New Roman" w:hAnsi="Times New Roman"/>
          <w:b/>
          <w:i w:val="0"/>
          <w:sz w:val="24"/>
        </w:rPr>
        <w:t>Обязанности банка по договору счёта.</w:t>
      </w:r>
      <w:r>
        <w:rPr>
          <w:rFonts w:ascii="Times New Roman" w:hAnsi="Times New Roman"/>
          <w:b w:val="0"/>
          <w:i w:val="0"/>
          <w:sz w:val="24"/>
        </w:rPr>
        <w:t xml:space="preserve"> Пунктом 1 статьи 845 ГК РФ установлено: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Пунктом 2: «Банк может использовать имеющиеся на счете денежные средства, гарантируя право клиента беспрепятственно распоряжаться этими средствами.» Пунктом 3: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w:t>
      </w:r>
    </w:p>
    <w:p>
      <w:pPr>
        <w:spacing w:after="120" w:line="276" w:lineRule="auto"/>
        <w:ind w:firstLine="709"/>
        <w:jc w:val="both"/>
      </w:pPr>
      <w:r>
        <w:rPr>
          <w:rFonts w:ascii="Times New Roman" w:hAnsi="Times New Roman"/>
          <w:b/>
          <w:i w:val="0"/>
          <w:sz w:val="24"/>
        </w:rPr>
        <w:t>Операции и сроки.</w:t>
      </w:r>
      <w:r>
        <w:rPr>
          <w:rFonts w:ascii="Times New Roman" w:hAnsi="Times New Roman"/>
          <w:b w:val="0"/>
          <w:i w:val="0"/>
          <w:sz w:val="24"/>
        </w:rPr>
        <w:t xml:space="preserve"> Пунктом 1 статьи 848 ГК РФ: «Банк обязан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если договором банковского счета не предусмотрено иное.» Абзацем вторым статьи 849 ГК РФ: «Банк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w:t>
      </w:r>
    </w:p>
    <w:p>
      <w:pPr>
        <w:spacing w:after="120" w:line="276" w:lineRule="auto"/>
        <w:ind w:firstLine="709"/>
        <w:jc w:val="both"/>
      </w:pPr>
      <w:r>
        <w:rPr>
          <w:rFonts w:ascii="Times New Roman" w:hAnsi="Times New Roman"/>
          <w:b/>
          <w:i w:val="0"/>
          <w:sz w:val="24"/>
        </w:rPr>
        <w:t>Ответственность.</w:t>
      </w:r>
      <w:r>
        <w:rPr>
          <w:rFonts w:ascii="Times New Roman" w:hAnsi="Times New Roman"/>
          <w:b w:val="0"/>
          <w:i w:val="0"/>
          <w:sz w:val="24"/>
        </w:rPr>
        <w:t xml:space="preserve"> Статьёй 856 ГК РФ: «В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 Пунктом 1 статьи 393 ГК РФ: «Должник обязан возместить кредитору убытки, причиненные неисполнением или ненадлежащим исполнением обязательства.» Пунктом 2: «Убытки определяются в соответствии с правилами, предусмотренными статьей 15 настоящего Кодекса.» Пунктом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Пунктом 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Вина банка предполагается.</w:t>
      </w:r>
      <w:r>
        <w:rPr>
          <w:rFonts w:ascii="Times New Roman" w:hAnsi="Times New Roman"/>
          <w:b w:val="0"/>
          <w:i w:val="0"/>
          <w:sz w:val="24"/>
        </w:rPr>
        <w:t xml:space="preserve"> Банк как профессиональный участник отвечает за неисполнение обязательств, если не докажет, что надлежащее исполнение оказалось невозможным вследствие непреодолимой силы (п. 3 ст.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ind w:firstLine="709"/>
        <w:jc w:val="both"/>
      </w:pPr>
      <w:r>
        <w:rPr>
          <w:rFonts w:ascii="Times New Roman" w:hAnsi="Times New Roman"/>
          <w:b/>
          <w:i w:val="0"/>
          <w:sz w:val="24"/>
        </w:rPr>
        <w:t>[При блокировке по 115-ФЗ:]</w:t>
      </w:r>
      <w:r>
        <w:rPr>
          <w:rFonts w:ascii="Times New Roman" w:hAnsi="Times New Roman"/>
          <w:b w:val="0"/>
          <w:i w:val="0"/>
          <w:sz w:val="24"/>
        </w:rPr>
        <w:t xml:space="preserve"> Отказ в операции допускается лишь при наличии предусмотренных Федеральным законом от 07.08.2001 № 115-ФЗ оснований и должен быть мотивирован; истец представил банку все документы, подтверждающие экономический смысл операции.</w:t>
      </w:r>
    </w:p>
    <w:p>
      <w:pPr>
        <w:spacing w:after="120" w:line="276" w:lineRule="auto"/>
        <w:ind w:firstLine="709"/>
        <w:jc w:val="both"/>
      </w:pPr>
      <w:r>
        <w:rPr>
          <w:rFonts w:ascii="Times New Roman" w:hAnsi="Times New Roman"/>
          <w:b/>
          <w:i w:val="0"/>
          <w:sz w:val="24"/>
        </w:rPr>
        <w:t>Досудебный порядок соблюдён.</w:t>
      </w:r>
      <w:r>
        <w:rPr>
          <w:rFonts w:ascii="Times New Roman" w:hAnsi="Times New Roman"/>
          <w:b w:val="0"/>
          <w:i w:val="0"/>
          <w:sz w:val="24"/>
        </w:rPr>
        <w:t xml:space="preserve"> По требованиям потребителя финансовых услуг к финансовой организации (страховщику, банку, МФО) на сумму до 500 000 рублей Федеральным законом от 04.06.2018 № 123-ФЗ «Об уполномоченном по правам потребителей финансовых услуг» установлен обязательный досудебный порядок: обращение к финансовой организации, а затем к финансовому уполномоченному. Истец обратился к ответчику «[дата]», к финансовому уполномоченному «[дата]»; решением № [номер] от «[дата]» в удовлетворении требований отказано [требования удовлетворены частично / решение не исполнено], либо обращение не рассмотрено в установленный срок. Иск подан в течение 30 дней после вступления решения финансового уполномоченного в силу.</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845, 849, 856, 866 ГК РФ, Законом РФ «О защите прав потребителей»,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