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работник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работодатель: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(ст. 393 ТК РФ, подп. 1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выходного пособия, среднего месячного заработка на период трудоустройства и компенсации за задержку выплат</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выходного пособия, среднего месячного заработка на период трудоустройства и компенсации за задержку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178 ТК РФ: при сокращении работнику выплачивается выходное пособие и сохраняется средний заработок на период трудоустройства (части 1 и 2 статьи 379.7 ГПК РФ).</w:t>
      </w:r>
    </w:p>
    <w:p>
      <w:pPr>
        <w:spacing w:after="120" w:line="276" w:lineRule="auto"/>
        <w:ind w:firstLine="709"/>
        <w:jc w:val="both"/>
      </w:pPr>
      <w:r>
        <w:rPr>
          <w:rFonts w:ascii="Times New Roman" w:hAnsi="Times New Roman"/>
          <w:b/>
          <w:i w:val="0"/>
          <w:sz w:val="24"/>
        </w:rPr>
        <w:t>Выходное пособие и сохранение заработка.</w:t>
      </w:r>
      <w:r>
        <w:rPr>
          <w:rFonts w:ascii="Times New Roman" w:hAnsi="Times New Roman"/>
          <w:b w:val="0"/>
          <w:i w:val="0"/>
          <w:sz w:val="24"/>
        </w:rPr>
        <w:t xml:space="preserve"> Частью 1 статьи 178 ТК РФ установлено: «При расторжении трудового договора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увольняемому работнику выплачивается выходное пособие в размере среднего месячного заработка.» Частью 2 той же статьи: «В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Частью 3: «В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w:t>
      </w:r>
    </w:p>
    <w:p>
      <w:pPr>
        <w:spacing w:after="120" w:line="276" w:lineRule="auto"/>
        <w:ind w:firstLine="709"/>
        <w:jc w:val="both"/>
      </w:pPr>
      <w:r>
        <w:rPr>
          <w:rFonts w:ascii="Times New Roman" w:hAnsi="Times New Roman"/>
          <w:b/>
          <w:i w:val="0"/>
          <w:sz w:val="24"/>
        </w:rPr>
        <w:t>Порядок выплаты.</w:t>
      </w:r>
      <w:r>
        <w:rPr>
          <w:rFonts w:ascii="Times New Roman" w:hAnsi="Times New Roman"/>
          <w:b w:val="0"/>
          <w:i w:val="0"/>
          <w:sz w:val="24"/>
        </w:rPr>
        <w:t xml:space="preserve"> Частью 5 статьи 178 ТК РФ определено: «В случае, предусмотренном частью второй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второго месяца со дня увольнения, а в случае, предусмотренном частью третьей настоящей статьи, - после принятия решения органом службы занятости населения, но не позднее пятнадцати рабочих дней после окончания третьего месяца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 Частью 6: «Работодатель взамен выплат среднего месячного заработка за период трудоустройства (части вторая и третья настоящей статьи) вправе выплатить работнику единовременную компенсацию в размере двукратного среднего месячного заработка. Если работнику уже была произведена выплата среднего месячного заработка за второй месяц со дня увольнения, единовременная компенсация выплачивается ему с зачетом указанной выплаты.» [При ликвидации — «При ликвидации организации выплаты среднего месячного заработка за период трудоустройства (части вторая и третья настоящей статьи) и (или) выплата единовременной компенсации (часть шестая настоящей статьи) в любом случае должны быть произведены до завершения ликвидации организации в соответствии с гражданским законодательством.»]</w:t>
      </w:r>
    </w:p>
    <w:p>
      <w:pPr>
        <w:spacing w:after="120" w:line="276" w:lineRule="auto"/>
        <w:ind w:firstLine="709"/>
        <w:jc w:val="both"/>
      </w:pPr>
      <w:r>
        <w:rPr>
          <w:rFonts w:ascii="Times New Roman" w:hAnsi="Times New Roman"/>
          <w:b/>
          <w:i w:val="0"/>
          <w:sz w:val="24"/>
        </w:rPr>
        <w:t>Досрочное увольнение с компенсацией.</w:t>
      </w:r>
      <w:r>
        <w:rPr>
          <w:rFonts w:ascii="Times New Roman" w:hAnsi="Times New Roman"/>
          <w:b w:val="0"/>
          <w:i w:val="0"/>
          <w:sz w:val="24"/>
        </w:rPr>
        <w:t xml:space="preserve"> [Если истец уволен до истечения срока предупреждения:] Частью 3 статьи 180 ТК РФ предусмотрено: «Работодатель с письменного согласия работника имеет право расторгнуть с ним трудовой договор до истечения срока, указанного в части второй настоящей статьи, выплатив ему дополнительную компенсацию в размере среднего заработка работника, исчисленного пропорционально времени, оставшемуся до истечения срока предупреждения об увольнении.»</w:t>
      </w:r>
    </w:p>
    <w:p>
      <w:pPr>
        <w:spacing w:after="120" w:line="276" w:lineRule="auto"/>
        <w:ind w:firstLine="709"/>
        <w:jc w:val="both"/>
      </w:pPr>
      <w:r>
        <w:rPr>
          <w:rFonts w:ascii="Times New Roman" w:hAnsi="Times New Roman"/>
          <w:b/>
          <w:i w:val="0"/>
          <w:sz w:val="24"/>
        </w:rPr>
        <w:t>Средний заработок.</w:t>
      </w:r>
      <w:r>
        <w:rPr>
          <w:rFonts w:ascii="Times New Roman" w:hAnsi="Times New Roman"/>
          <w:b w:val="0"/>
          <w:i w:val="0"/>
          <w:sz w:val="24"/>
        </w:rPr>
        <w:t xml:space="preserve"> Частью 1 статьи 139 ТК РФ установлено: «Для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w:t>
      </w:r>
    </w:p>
    <w:p>
      <w:pPr>
        <w:spacing w:after="120" w:line="276" w:lineRule="auto"/>
        <w:ind w:firstLine="709"/>
        <w:jc w:val="both"/>
      </w:pPr>
      <w:r>
        <w:rPr>
          <w:rFonts w:ascii="Times New Roman" w:hAnsi="Times New Roman"/>
          <w:b/>
          <w:i w:val="0"/>
          <w:sz w:val="24"/>
        </w:rPr>
        <w:t>Сроки расчёта.</w:t>
      </w:r>
      <w:r>
        <w:rPr>
          <w:rFonts w:ascii="Times New Roman" w:hAnsi="Times New Roman"/>
          <w:b w:val="0"/>
          <w:i w:val="0"/>
          <w:sz w:val="24"/>
        </w:rPr>
        <w:t xml:space="preserve"> Частью 1 статьи 140 ТК РФ: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pPr>
        <w:spacing w:after="120" w:line="276" w:lineRule="auto"/>
        <w:ind w:firstLine="709"/>
        <w:jc w:val="both"/>
      </w:pPr>
      <w:r>
        <w:rPr>
          <w:rFonts w:ascii="Times New Roman" w:hAnsi="Times New Roman"/>
          <w:b/>
          <w:i w:val="0"/>
          <w:sz w:val="24"/>
        </w:rPr>
        <w:t>Денежная компенсация за задержку.</w:t>
      </w:r>
      <w:r>
        <w:rPr>
          <w:rFonts w:ascii="Times New Roman" w:hAnsi="Times New Roman"/>
          <w:b w:val="0"/>
          <w:i w:val="0"/>
          <w:sz w:val="24"/>
        </w:rPr>
        <w:t xml:space="preserve"> Частью 1 статьи 236 ТК РФ установлено: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Частью 2 той же статьи: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 За период с «[дата]» по «[дата]» компенсация составляет [сумма] рублей (расчёт прилагается) и подлежит начислению по день фактической выплаты.</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работником не уплачивается. Статьёй 393 Трудового кодекса Российской Федерации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Подпунктом 1 пункта 1 статьи 333.36 Налогового кодекса Российской Федерации от уплаты пошлины освобождены: «истцы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139, 140, 178, 180, 236, 237 ТК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