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арендодатель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арендной плате, платы за коммунальные услуги и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арендной плате, платы за коммунальные услуги и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[или снижая неустойку], суды не применили статьи 606 и 614 ГК РФ: арендатор пользовался имуществом и не вносил плату в установленные договором сроки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Передача объекта.</w:t>
      </w:r>
      <w:r>
        <w:rPr>
          <w:rFonts w:ascii="Times New Roman" w:hAnsi="Times New Roman"/>
          <w:b w:val="0"/>
          <w:i w:val="0"/>
          <w:sz w:val="24"/>
        </w:rPr>
        <w:t xml:space="preserve"> Согласно пункту 1 статьи 655 ГК РФ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pPr>
        <w:spacing w:after="120" w:line="276" w:lineRule="auto"/>
        <w:ind w:firstLine="709"/>
        <w:jc w:val="both"/>
      </w:pPr>
      <w:r>
        <w:rPr>
          <w:rFonts w:ascii="Times New Roman" w:hAnsi="Times New Roman"/>
          <w:b/>
          <w:i w:val="0"/>
          <w:sz w:val="24"/>
        </w:rPr>
        <w:t>Обязанность вносить арендную плату.</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spacing w:after="120" w:line="276" w:lineRule="auto"/>
        <w:ind w:firstLine="709"/>
        <w:jc w:val="both"/>
      </w:pPr>
      <w:r>
        <w:rPr>
          <w:rFonts w:ascii="Times New Roman" w:hAnsi="Times New Roman"/>
          <w:b/>
          <w:i w:val="0"/>
          <w:sz w:val="24"/>
        </w:rPr>
        <w:t>Форма арендной платы.</w:t>
      </w:r>
      <w:r>
        <w:rPr>
          <w:rFonts w:ascii="Times New Roman" w:hAnsi="Times New Roman"/>
          <w:b w:val="0"/>
          <w:i w:val="0"/>
          <w:sz w:val="24"/>
        </w:rPr>
        <w:t xml:space="preserve"> Пунктом 2 статьи 614 ГК РФ предусмотрено, что арендная плата устанавливается, в частности, в виде «определенных в твердой сумме платежей, вносимых периодически или единовременно» Возмещение стоимости коммунальных услуг согласно пункту [__] Договора является переменной частью арендной платы и вносится в те же сроки.</w:t>
      </w:r>
    </w:p>
    <w:p>
      <w:pPr>
        <w:spacing w:after="120" w:line="276" w:lineRule="auto"/>
        <w:ind w:firstLine="709"/>
        <w:jc w:val="both"/>
      </w:pPr>
      <w:r>
        <w:rPr>
          <w:rFonts w:ascii="Times New Roman" w:hAnsi="Times New Roman"/>
          <w:b/>
          <w:i w:val="0"/>
          <w:sz w:val="24"/>
        </w:rPr>
        <w:t>Размер арендной платы.</w:t>
      </w:r>
      <w:r>
        <w:rPr>
          <w:rFonts w:ascii="Times New Roman" w:hAnsi="Times New Roman"/>
          <w:b w:val="0"/>
          <w:i w:val="0"/>
          <w:sz w:val="24"/>
        </w:rPr>
        <w:t xml:space="preserve"> Пунктом 1 статьи 654 ГК РФ установлено: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 Размер платы согласован сторонами в пункте [__] Договора [и изменён дополнительным соглашением от «[дата]»].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Пеня за период с «[дата]» по «[дата]» составляет [сумма] рублей (расчёт по каждому месяцу прилагается) и подлежит начислению до дня фактической оплаты.</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согласован сторонами добровольно;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арендует [сдаёт] имущество в рамках предпринимательской деятельности, поэтому финансовые трудности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606, 614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