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__________ округа]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Истец — исполнитель (заявитель кассационной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заказчик: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20 000 руб. для индивидуального предпринимателя (подп. 20 п. 1 ст. 333.21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и постановление [наименование] арбитражного апелляционного суда от «[дата]» по делу № А[__]-[_____]/20[__] о взыскании задолженности по оплате оказанных услуг и неустойки</w:t>
      </w:r>
    </w:p>
    <w:p>
      <w:pPr>
        <w:spacing w:after="120" w:line="276" w:lineRule="auto"/>
        <w:jc w:val="center"/>
      </w:pPr>
      <w:r>
        <w:rPr>
          <w:rFonts w:ascii="Times New Roman" w:hAnsi="Times New Roman"/>
          <w:b/>
          <w:i w:val="0"/>
          <w:sz w:val="24"/>
        </w:rPr>
        <w:t>I. Обжалуемые судебные акты</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в удовлетворении исковых требований [наименование заявителя жалобы] к [наименование ответчика] о взыскании задолженности по оплате оказанных услуг и неустойки отказано. Постановлением [наименование] арбитражного апелляционного суда от «[дата]» решение оставлено без изменения [вариант: решение об удовлетворении требований отменено, принят новый судебный акт об отказе]. Заявитель считает судебные акты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Частью 1 статьи 273 Арбитражного процессуального кодекса Российской Федерации (далее — АПК РФ) установлено: «Вступившие в законную силу судебные приказы, вынесенные арбитражным судом первой инстанции, решение арбитражного суда первой инстанции,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 что иное не предусмотрено настоящим Кодексом, лицами, участвующими в деле, а также иными лицами в случаях, предусмотренных настоящим Кодексом.» Частью 1 статьи 276 АПК РФ: «Кассационная жалоба может быть подана в срок, не превышающий двух месяцев со дня вступления в законную силу обжалуемых судебного приказа, решения, постановления арбитражного суда, если иное не предусмотрено настоящим Кодексом.» Срок истекает «[дата]». Жалоба подаётся через арбитражный суд первой инстанции (часть 1 статьи 275 АПК РФ: «Кассационная жалоба подается в арбитражный суд кассационной инстанции, полномочный ее рассматривать, через арбитражный суд, принявший решение.»).</w:t>
      </w:r>
    </w:p>
    <w:p>
      <w:pPr>
        <w:spacing w:after="120" w:line="276" w:lineRule="auto"/>
        <w:jc w:val="center"/>
      </w:pPr>
      <w:r>
        <w:rPr>
          <w:rFonts w:ascii="Times New Roman" w:hAnsi="Times New Roman"/>
          <w:b/>
          <w:i w:val="0"/>
          <w:sz w:val="24"/>
        </w:rPr>
        <w:t>II. Основания для отмены судебных актов</w:t>
      </w:r>
    </w:p>
    <w:p>
      <w:pPr>
        <w:spacing w:after="120" w:line="276" w:lineRule="auto"/>
        <w:ind w:firstLine="709"/>
        <w:jc w:val="both"/>
      </w:pPr>
      <w:r>
        <w:rPr>
          <w:rFonts w:ascii="Times New Roman" w:hAnsi="Times New Roman"/>
          <w:b w:val="0"/>
          <w:i w:val="0"/>
          <w:sz w:val="24"/>
        </w:rPr>
        <w:t>Частью 1 статьи 288 АПК РФ установлено: «Основаниями для изменения или отмены решения, постановления арбитражного суда первой и апелляционной инстанций являются несоответствие выводов суда, содержащихся в решении, постановлении, фактическим обстоятельствам дела, установленным арбитражным судом первой и апелляционной инстанций, и имеющимся в деле доказательствам,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Суд кассационной инстанции проверяет законность судебных актов в пределах доводов жалобы (часть 1 статьи 286 АПК РФ: «Арбитражный суд кассационной инстанции проверяет законность решений, постановлений, принятых арбитражным судом первой и апелляционной инстанций,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 содержащихся в кассационной жалобе и возражениях относительно жалобы, если иное не предусмотрено настоящим Кодексом.») и соответствие выводов судов установленным обстоятельствам и доказательствам (часть 3 той же статьи: «При рассмотрении дела арбитражный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w:t>
      </w:r>
    </w:p>
    <w:p>
      <w:pPr>
        <w:spacing w:after="120" w:line="276" w:lineRule="auto"/>
        <w:ind w:firstLine="709"/>
        <w:jc w:val="both"/>
      </w:pPr>
      <w:r>
        <w:rPr>
          <w:rFonts w:ascii="Times New Roman" w:hAnsi="Times New Roman"/>
          <w:b w:val="0"/>
          <w:i w:val="0"/>
          <w:sz w:val="24"/>
        </w:rPr>
        <w:t>Отказывая в иске, суды не применили статьи 779 и 781 ГК РФ: услуги оказаны, что подтверждено актами и фактическим потреблением результата, а заказчик их не оплатил (части 1 и 2 статьи 288 АПК РФ).</w:t>
      </w:r>
    </w:p>
    <w:p>
      <w:pPr>
        <w:spacing w:after="120" w:line="276" w:lineRule="auto"/>
        <w:ind w:firstLine="709"/>
        <w:jc w:val="both"/>
      </w:pPr>
      <w:r>
        <w:rPr>
          <w:rFonts w:ascii="Times New Roman" w:hAnsi="Times New Roman"/>
          <w:b/>
          <w:i w:val="0"/>
          <w:sz w:val="24"/>
        </w:rPr>
        <w:t>Правовая природа договора.</w:t>
      </w:r>
      <w:r>
        <w:rPr>
          <w:rFonts w:ascii="Times New Roman" w:hAnsi="Times New Roman"/>
          <w:b w:val="0"/>
          <w:i w:val="0"/>
          <w:sz w:val="24"/>
        </w:rPr>
        <w:t xml:space="preserve"> Согласно пункту 1 статьи 779 Гражданского кодекса Российской Федерации (далее — ГК РФ) «По договору возмездного оказания услуг исполнитель обязуется по заданию заказчика оказать услуги (совершить определенные действия или осуществить определенную деятельность), а заказчик обязуется оплатить эти услуги.» Статьёй 783 ГК РФ установлено: «Общие положения о подряде (статьи 702 - 729) и положения о бытовом подряде (статьи 730 - 739) применяются к договору возмездного оказания услуг, если это не противоречит статьям 779 - 782 настоящего Кодекса, а также особенностям предмета договора возмездного оказания услуг.»</w:t>
      </w:r>
    </w:p>
    <w:p>
      <w:pPr>
        <w:spacing w:after="120" w:line="276" w:lineRule="auto"/>
        <w:ind w:firstLine="709"/>
        <w:jc w:val="both"/>
      </w:pPr>
      <w:r>
        <w:rPr>
          <w:rFonts w:ascii="Times New Roman" w:hAnsi="Times New Roman"/>
          <w:b/>
          <w:i w:val="0"/>
          <w:sz w:val="24"/>
        </w:rPr>
        <w:t>Обязанность оплатить услуги.</w:t>
      </w:r>
      <w:r>
        <w:rPr>
          <w:rFonts w:ascii="Times New Roman" w:hAnsi="Times New Roman"/>
          <w:b w:val="0"/>
          <w:i w:val="0"/>
          <w:sz w:val="24"/>
        </w:rPr>
        <w:t xml:space="preserve"> Пунктом 1 статьи 781 ГК РФ предусмотрено: «Заказчик обязан оплатить оказанные ему услуги в сроки и в порядке, которые указаны в договоре возмездного оказания услуг.»</w:t>
      </w:r>
    </w:p>
    <w:p>
      <w:pPr>
        <w:spacing w:after="120" w:line="276" w:lineRule="auto"/>
        <w:ind w:firstLine="709"/>
        <w:jc w:val="both"/>
      </w:pPr>
      <w:r>
        <w:rPr>
          <w:rFonts w:ascii="Times New Roman" w:hAnsi="Times New Roman"/>
          <w:b/>
          <w:i w:val="0"/>
          <w:sz w:val="24"/>
        </w:rPr>
        <w:t>Приёмка услуг.</w:t>
      </w:r>
      <w:r>
        <w:rPr>
          <w:rFonts w:ascii="Times New Roman" w:hAnsi="Times New Roman"/>
          <w:b w:val="0"/>
          <w:i w:val="0"/>
          <w:sz w:val="24"/>
        </w:rPr>
        <w:t xml:space="preserve"> Поскольку к услугам применяются общие положения о подряде, действует пункт 1 статьи 720 ГК РФ: «Заказчик обязан в сроки и в порядке, которые предусмотрены договором подряда, с участием подрядчика осмотреть и принять выполненную работу (ее результат), а при обнаружении отступлений от договора, ухудшающих результат работы, или иных недостатков в работе немедленно заявить об этом подрядчику.» Ответчик претензий к объёму и качеству услуг не заявлял. [Если акты не подписаны:] Пунктом [__] Договора установлено, что при отсутствии мотивированного отказа в течение [__] дней услуги считаются принятыми; такое условие соответствует статье 309 ГК РФ.</w:t>
      </w:r>
    </w:p>
    <w:p>
      <w:pPr>
        <w:spacing w:after="120" w:line="276" w:lineRule="auto"/>
        <w:ind w:firstLine="709"/>
        <w:jc w:val="both"/>
      </w:pPr>
      <w:r>
        <w:rPr>
          <w:rFonts w:ascii="Times New Roman" w:hAnsi="Times New Roman"/>
          <w:b/>
          <w:i w:val="0"/>
          <w:sz w:val="24"/>
        </w:rPr>
        <w:t>Надлежащее исполнение обязательств.</w:t>
      </w:r>
      <w:r>
        <w:rPr>
          <w:rFonts w:ascii="Times New Roman" w:hAnsi="Times New Roman"/>
          <w:b w:val="0"/>
          <w:i w:val="0"/>
          <w:sz w:val="24"/>
        </w:rPr>
        <w:t xml:space="preserve"> Статьёй 309 ГК РФ предусмотрено: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 Пунктом 1 статьи 310 ГК РФ установлено: «Односторонний отказ от исполнения обязательства и одностороннее изменение его условий не допускаются, за исключением случаев, предусмотренных настоящим Кодексом, другими законами или иными правовыми актами.»</w:t>
      </w:r>
    </w:p>
    <w:p>
      <w:pPr>
        <w:spacing w:after="120" w:line="276" w:lineRule="auto"/>
        <w:ind w:firstLine="709"/>
        <w:jc w:val="both"/>
      </w:pPr>
      <w:r>
        <w:rPr>
          <w:rFonts w:ascii="Times New Roman" w:hAnsi="Times New Roman"/>
          <w:b/>
          <w:i w:val="0"/>
          <w:sz w:val="24"/>
        </w:rPr>
        <w:t>Договорная неустойка.</w:t>
      </w:r>
      <w:r>
        <w:rPr>
          <w:rFonts w:ascii="Times New Roman" w:hAnsi="Times New Roman"/>
          <w:b w:val="0"/>
          <w:i w:val="0"/>
          <w:sz w:val="24"/>
        </w:rPr>
        <w:t xml:space="preserve"> В соответствии с пунктом 1 статьи 330 ГК РФ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По требованию об уплате неустойки кредитор не обязан доказывать причинение ему убытков.» Статьёй 331 ГК РФ установлено: «Соглашение о неустойке должно быть совершено в письменной форме независимо от формы основного обязательства.» Условие о неустойке согласовано сторонами в письменной форме в пункте [__] Договора.</w:t>
      </w:r>
    </w:p>
    <w:p>
      <w:pPr>
        <w:spacing w:after="120" w:line="276" w:lineRule="auto"/>
        <w:ind w:firstLine="709"/>
        <w:jc w:val="both"/>
      </w:pPr>
      <w:r>
        <w:rPr>
          <w:rFonts w:ascii="Times New Roman" w:hAnsi="Times New Roman"/>
          <w:b w:val="0"/>
          <w:i w:val="0"/>
          <w:sz w:val="24"/>
        </w:rPr>
        <w:t>Неустойка за период с «[дата]» по «[дата]» составляет [сумма] рублей (расчёт по каждому акту прилагается) и подлежит начислению до дня фактической оплаты. Пунктом 4 статьи 395 ГК РФ установлено: «В случае, когда соглашением сторон предусмотрена неустойка за неисполнение или ненадлежащее исполнение денежного обязательства, предусмотренные настоящей статьей проценты не подлежат взысканию, если иное не предусмотрено законом или договором.»</w:t>
      </w:r>
    </w:p>
    <w:p>
      <w:pPr>
        <w:spacing w:after="120" w:line="276" w:lineRule="auto"/>
        <w:ind w:firstLine="709"/>
        <w:jc w:val="both"/>
      </w:pPr>
      <w:r>
        <w:rPr>
          <w:rFonts w:ascii="Times New Roman" w:hAnsi="Times New Roman"/>
          <w:b/>
          <w:i w:val="0"/>
          <w:sz w:val="24"/>
        </w:rPr>
        <w:t>Основания для снижения неустойки отсутствуют.</w:t>
      </w:r>
      <w:r>
        <w:rPr>
          <w:rFonts w:ascii="Times New Roman" w:hAnsi="Times New Roman"/>
          <w:b w:val="0"/>
          <w:i w:val="0"/>
          <w:sz w:val="24"/>
        </w:rPr>
        <w:t xml:space="preserve"> Согласно пункту 1 статьи 333 ГК РФ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 В силу пункта 2 той же статьи «Уменьшение неустойки, определенной договором и подлежащей уплате лицом, осуществляющим предпринимательскую деятельность, допускается в исключительных случаях, если будет доказано, что взыскание неустойки в предусмотренном договором размере может привести к получению кредитором необоснованной выгоды.»</w:t>
      </w:r>
    </w:p>
    <w:p>
      <w:pPr>
        <w:spacing w:after="120" w:line="276" w:lineRule="auto"/>
        <w:ind w:firstLine="709"/>
        <w:jc w:val="both"/>
      </w:pPr>
      <w:r>
        <w:rPr>
          <w:rFonts w:ascii="Times New Roman" w:hAnsi="Times New Roman"/>
          <w:b/>
          <w:i w:val="0"/>
          <w:sz w:val="24"/>
        </w:rPr>
        <w:t>Ответственность предпринимателя без вины.</w:t>
      </w:r>
      <w:r>
        <w:rPr>
          <w:rFonts w:ascii="Times New Roman" w:hAnsi="Times New Roman"/>
          <w:b w:val="0"/>
          <w:i w:val="0"/>
          <w:sz w:val="24"/>
        </w:rPr>
        <w:t xml:space="preserve"> Согласно пункту 3 статьи 401 ГК РФ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 Договор заключён ответчиком в рамках предпринимательской деятельности.</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заявителя.</w:t>
      </w:r>
      <w:r>
        <w:rPr>
          <w:rFonts w:ascii="Times New Roman" w:hAnsi="Times New Roman"/>
          <w:b w:val="0"/>
          <w:i w:val="0"/>
          <w:sz w:val="24"/>
        </w:rPr>
        <w:t xml:space="preserve"> Частью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Суды [возложили на заявителя доказывание обстоятельств, которые должен доказать ответчик / не указали мотивы отклонения доказательств: указать]. Частью 3 статьи 288 АПК РФ: «Нарушение или неправильное применение норм процессуального права является основанием для изменения или отмены решения, постановления арбитражного суда, если это нарушение привело или могло привести к принятию неправильного решения, постановления.»</w:t>
      </w:r>
    </w:p>
    <w:p>
      <w:pPr>
        <w:spacing w:after="120" w:line="276" w:lineRule="auto"/>
        <w:ind w:firstLine="709"/>
        <w:jc w:val="both"/>
      </w:pPr>
      <w:r>
        <w:rPr>
          <w:rFonts w:ascii="Times New Roman" w:hAnsi="Times New Roman"/>
          <w:b/>
          <w:i w:val="0"/>
          <w:sz w:val="24"/>
        </w:rPr>
        <w:t>Новый судебный акт может быть принят без передачи дела на новое рассмотрение.</w:t>
      </w:r>
      <w:r>
        <w:rPr>
          <w:rFonts w:ascii="Times New Roman" w:hAnsi="Times New Roman"/>
          <w:b w:val="0"/>
          <w:i w:val="0"/>
          <w:sz w:val="24"/>
        </w:rPr>
        <w:t xml:space="preserve"> Пунктом 2 части 1 статьи 287 АПК РФ суд кассационной инстанции вправе «отменить или изменить решение суда первой инстанции и (или) постановление суда апелляционной инстанции полностью или в части и, не передавая дело на новое рассмотрение, принять новый судебный акт, если фактические обстоятельства, имеющие значение для дела, установлены арбитражным судом первой и апелляционной инстанций на основании полного и всестороннего исследования имеющихся в деле доказательств, но этим судом неправильно применена норма права либо законность решения,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 предусмотренных пунктом 3 части 1 настоящей статьи» Обстоятельства установлены полно, поэтому заявитель просит принять новый судебный акт; если суд сочтёт необходимым установление обстоятельств — направить дело на новое рассмотрение (пункт 3 части 1 статьи 287 АПК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333.21 Налогового кодекса Российской Федерации: «20) при подаче кассационной жалобы: для физических лиц - 20 000 рублей; для организаций - 50 000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309, 330, 779, 781 ГК РФ, статьями 273, 275, 276, 277, 286, 287, 288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и постановление [наименование] арбитражного апелляционного суда от «[дата]» по делу № А[__]-[_____]/20[__].</w:t>
      </w:r>
    </w:p>
    <w:p>
      <w:pPr>
        <w:spacing w:after="120" w:line="276" w:lineRule="auto"/>
        <w:ind w:firstLine="709"/>
        <w:jc w:val="both"/>
      </w:pPr>
      <w:r>
        <w:rPr>
          <w:rFonts w:ascii="Times New Roman" w:hAnsi="Times New Roman"/>
          <w:b w:val="0"/>
          <w:i w:val="0"/>
          <w:sz w:val="24"/>
        </w:rPr>
        <w:t>2. Принять по делу новый судебный акт об удовлетворении требований [наименование заявителя] [перечислить кратко] [либо направить дело на новое рассмотрение в Арбитражный суд [наименование]].</w:t>
      </w:r>
    </w:p>
    <w:p>
      <w:pPr>
        <w:spacing w:after="120" w:line="276" w:lineRule="auto"/>
        <w:ind w:firstLine="709"/>
        <w:jc w:val="both"/>
      </w:pPr>
      <w:r>
        <w:rPr>
          <w:rFonts w:ascii="Times New Roman" w:hAnsi="Times New Roman"/>
          <w:b w:val="0"/>
          <w:i w:val="0"/>
          <w:sz w:val="24"/>
        </w:rPr>
        <w:t>3. Взыскать с ответчика в пользу заявителя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Копии обжалуемых решения и постановления арбитражного апелляционного суда.</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кассационной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два месяца со дня вступления в силу обжалуемого акта, то есть со дня принятия постановления апелляционного суда (ч. 1 ст. 276 АПК РФ); жалоба подаётся через арбитражный суд первой инстанции, в том числе через «Мой арбитр».</w:t>
      </w:r>
    </w:p>
    <w:p>
      <w:pPr>
        <w:spacing w:after="40" w:line="276" w:lineRule="auto"/>
        <w:jc w:val="both"/>
      </w:pPr>
      <w:r>
        <w:rPr>
          <w:rFonts w:ascii="Times New Roman" w:hAnsi="Times New Roman"/>
          <w:b w:val="0"/>
          <w:i/>
          <w:sz w:val="24"/>
        </w:rPr>
        <w:t>— Суд округа не устанавливает новые обстоятельства и не переоценивает доказательства (ч. 2 ст. 287 АПК РФ): стройте доводы на неправильном применении закона и процессуальных нарушениях.</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