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задолженности по заработной плате, денежной компенсации за задержку выплаты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задолженности по заработной плате, денежной компенсации за задержку выплаты 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136, 140 и 236 ТК РФ: заработная плата не выплачена в установленные сроки, а работодатель не доказал её выплату (части 1 и 2 статьи 379.7 ГПК РФ).</w:t>
      </w:r>
    </w:p>
    <w:p>
      <w:pPr>
        <w:spacing w:after="120" w:line="276" w:lineRule="auto"/>
        <w:ind w:firstLine="709"/>
        <w:jc w:val="both"/>
      </w:pPr>
      <w:r>
        <w:rPr>
          <w:rFonts w:ascii="Times New Roman" w:hAnsi="Times New Roman"/>
          <w:b/>
          <w:i w:val="0"/>
          <w:sz w:val="24"/>
        </w:rPr>
        <w:t>Право на своевременную оплату труда.</w:t>
      </w:r>
      <w:r>
        <w:rPr>
          <w:rFonts w:ascii="Times New Roman" w:hAnsi="Times New Roman"/>
          <w:b w:val="0"/>
          <w:i w:val="0"/>
          <w:sz w:val="24"/>
        </w:rPr>
        <w:t xml:space="preserve"> Абзацем пятым части 1 статьи 21 ТК РФ работнику гарантировано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Абзацем седьмым части 2 статьи 22 ТК РФ на работодателя возложена обязанность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pPr>
        <w:spacing w:after="120" w:line="276" w:lineRule="auto"/>
        <w:ind w:firstLine="709"/>
        <w:jc w:val="both"/>
      </w:pPr>
      <w:r>
        <w:rPr>
          <w:rFonts w:ascii="Times New Roman" w:hAnsi="Times New Roman"/>
          <w:b/>
          <w:i w:val="0"/>
          <w:sz w:val="24"/>
        </w:rPr>
        <w:t>Заработная плата.</w:t>
      </w:r>
      <w:r>
        <w:rPr>
          <w:rFonts w:ascii="Times New Roman" w:hAnsi="Times New Roman"/>
          <w:b w:val="0"/>
          <w:i w:val="0"/>
          <w:sz w:val="24"/>
        </w:rPr>
        <w:t xml:space="preserve"> Частью 1 статьи 129 ТК РФ определено: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Частью 1 статьи 135 ТК РФ установлено: «Заработная плата работнику устанавливается трудовым договором в соответствии с действующими у данного работодателя системами оплаты труда.»</w:t>
      </w:r>
    </w:p>
    <w:p>
      <w:pPr>
        <w:spacing w:after="120" w:line="276" w:lineRule="auto"/>
        <w:ind w:firstLine="709"/>
        <w:jc w:val="both"/>
      </w:pPr>
      <w:r>
        <w:rPr>
          <w:rFonts w:ascii="Times New Roman" w:hAnsi="Times New Roman"/>
          <w:b/>
          <w:i w:val="0"/>
          <w:sz w:val="24"/>
        </w:rPr>
        <w:t>Сроки выплаты.</w:t>
      </w:r>
      <w:r>
        <w:rPr>
          <w:rFonts w:ascii="Times New Roman" w:hAnsi="Times New Roman"/>
          <w:b w:val="0"/>
          <w:i w:val="0"/>
          <w:sz w:val="24"/>
        </w:rPr>
        <w:t xml:space="preserve"> Частью 6 статьи 136 ТК РФ установлено: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Частью 8 той же статьи: «При совпадении дня выплаты с выходным или нерабочим праздничным днем выплата заработной платы производится накануне этого дня.»</w:t>
      </w:r>
    </w:p>
    <w:p>
      <w:pPr>
        <w:spacing w:after="120" w:line="276" w:lineRule="auto"/>
        <w:ind w:firstLine="709"/>
        <w:jc w:val="both"/>
      </w:pPr>
      <w:r>
        <w:rPr>
          <w:rFonts w:ascii="Times New Roman" w:hAnsi="Times New Roman"/>
          <w:b/>
          <w:i w:val="0"/>
          <w:sz w:val="24"/>
        </w:rPr>
        <w:t>Расчёт при увольнении.</w:t>
      </w:r>
      <w:r>
        <w:rPr>
          <w:rFonts w:ascii="Times New Roman" w:hAnsi="Times New Roman"/>
          <w:b w:val="0"/>
          <w:i w:val="0"/>
          <w:sz w:val="24"/>
        </w:rPr>
        <w:t xml:space="preserve"> [Если уволен:] Частью 1 статьи 140 ТК РФ предусмотрено: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Частью 2: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Ответственность работодателя.</w:t>
      </w:r>
      <w:r>
        <w:rPr>
          <w:rFonts w:ascii="Times New Roman" w:hAnsi="Times New Roman"/>
          <w:b w:val="0"/>
          <w:i w:val="0"/>
          <w:sz w:val="24"/>
        </w:rPr>
        <w:t xml:space="preserve"> Частью 1 статьи 142 ТК РФ установлено: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 [Если задержка более 15 дней и работник приостановил работу —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«На период приостановления работы за работником сохраняется средний заработок.»]</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129, 136, 140, 142, 236,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