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управляющая организация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собственник помещения: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задолженности по оплате жилого помещения и коммунальных услуг и пени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задолженности по оплате жилого помещения и коммунальных услуг и пеней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 [или снижая сумму], суды неправильно применили статьи 153, 154 и 155 ЖК РФ: обязанность вносить плату возникла у ответчика с момента возникновения права собственности, расчёт подтверждён, а пени начислены по закону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вносить плату.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153 ЖК РФ установлено: «Граждане и организации обязаны своевременно и полностью вносить плату за жилое помещение и коммунальные услуги.» Пунктом 5 части 2 той же статьи обязанность возникает у «собственника помещения с момента возникновения права собственности на такое помещение с учетом правила, установленного частью 3 статьи 169 настоящего Кодекса» Частью 1 статьи 158 ЖК РФ: «Собственник помещения в многоквартирном доме обязан нести расходы на содержание принадлежащего ему помещения,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помещения, взносов на капитальный ремонт. Уплата дополнительных взносов, предназначенных для финансирования расходов на капитальный ремонт общего имущества в многоквартирном доме, осуществляется собственниками помещений в многоквартирном доме в случае, предусмотренном частью 1.1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Структура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154 ЖК РФ: «Плата за жилое помещение и коммунальные услуги для собственника помещения в многоквартирном доме включает в себя:» «плату за содержание жилого помещения, включающую в себя плату за услуги, работы по управлению многоквартирным домом, за содержание и текущий ремонт общего имущества в многоквартирном доме, за коммунальные ресурсы, потребляемые при использовании и содержании общего имущества в многоквартирном доме» «взнос на капитальный ремонт» «плату за коммунальные услуги.»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внесения.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155 ЖК РФ: «Плата за жилое помещение и коммунальные услуги вносится ежемесячно до пятнадцатого числа месяца, следующего за истекшим месяцем.»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 ЖК РФ: «Собственники помещений в многоквартирном доме несут бремя расходов на содержание общего имущества в многоквартирном доме.» Частью 2 той же статьи: «Доля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Основание для внесения платы.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155 ЖК РФ: «Плата за жилое помещение и коммунальные услуги вносится на основании:» «платежных документов (в том числе платежных документов в электронной форме, размещенных в системе), представленных не позднее пятого числа месяца, следующего за истекшим месяцем» Платёжные документы ежемесячно направлялись ответчику [размещались в ГИС ЖКХ].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Пени.</w:t>
      </w:r>
      <w:r>
        <w:rPr>
          <w:rFonts w:ascii="Times New Roman" w:hAnsi="Times New Roman"/>
          <w:b w:val="0"/>
          <w:i w:val="0"/>
          <w:sz w:val="24"/>
        </w:rPr>
        <w:t xml:space="preserve"> Частью 14 статьи 155 ЖК РФ предусмотрено, что лица, несвоевременно и (или) не полностью внёсшие плату за жилое помещение и коммунальные услуги, обязаны уплатить пени в размере одной трёхсотой ставки рефинансирования Банка России, действующей на день фактической оплаты, от не выплаченной в срок суммы за каждый день просрочки начиная с тридцать первого дня, следующего за днём наступления установленного срока оплаты, по день фактической оплаты, произведённой в течение девяноста календарных дней, а начиная с девяносто первого дня — в размере одной стотридцатой ставки. Пени за период с «[дата]» по «[дата]» составляют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</w:t>
      </w:r>
      <w:r>
        <w:rPr>
          <w:rFonts w:ascii="Times New Roman" w:hAnsi="Times New Roman"/>
          <w:b w:val="0"/>
          <w:i w:val="0"/>
          <w:sz w:val="24"/>
        </w:rPr>
        <w:t xml:space="preserve"> — три года по каждому ежемесячному платежу (п. 1 ст. 196 ГК РФ): «Общий срок исковой давности составляет три года со дня, определяемого в соответствии со статьей 200 настоящего Кодекса.» Течение срока приостанавливалось на время действия судебного приказа (ст. 204 ГК РФ: «Срок исковой давности не течет со дня обращения в суд в установленном порядке за защитой нарушенного права на протяжении всего времени, пока осуществляется судебная защита нарушенного права.»).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153, 154, 155 ЖК РФ, статьёй 309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