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обязании заменить товар ненадлежащего качества,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обязании заменить товар ненадлежащего качества, взыскании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18 и 21 Закона о защите прав потребителей: товар имеет недостаток, потребитель вправе требовать замены на товар этой же марки, а продавец нарушил срок замены (части 1 и 2 статьи 379.7 ГПК РФ).</w:t>
      </w:r>
    </w:p>
    <w:p>
      <w:pPr>
        <w:spacing w:after="120" w:line="276" w:lineRule="auto"/>
        <w:ind w:firstLine="709"/>
        <w:jc w:val="both"/>
      </w:pPr>
      <w:r>
        <w:rPr>
          <w:rFonts w:ascii="Times New Roman" w:hAnsi="Times New Roman"/>
          <w:b/>
          <w:i w:val="0"/>
          <w:sz w:val="24"/>
        </w:rPr>
        <w:t>Право на замену.</w:t>
      </w:r>
      <w:r>
        <w:rPr>
          <w:rFonts w:ascii="Times New Roman" w:hAnsi="Times New Roman"/>
          <w:b w:val="0"/>
          <w:i w:val="0"/>
          <w:sz w:val="24"/>
        </w:rPr>
        <w:t xml:space="preserve"> Пунктом 1 статьи 18 Закона РФ от 07.02.1992 № 2300-1 «О защите прав потребителей» (далее — Закон) установлено: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«потребовать замены на такой же товар другой марки (модели, артикула) с соответствующим перерасчетом покупной цены»</w:t>
      </w:r>
    </w:p>
    <w:p>
      <w:pPr>
        <w:spacing w:after="120" w:line="276" w:lineRule="auto"/>
        <w:ind w:firstLine="709"/>
        <w:jc w:val="both"/>
      </w:pPr>
      <w:r>
        <w:rPr>
          <w:rFonts w:ascii="Times New Roman" w:hAnsi="Times New Roman"/>
          <w:b/>
          <w:i w:val="0"/>
          <w:sz w:val="24"/>
        </w:rPr>
        <w:t>Сроки замены.</w:t>
      </w:r>
      <w:r>
        <w:rPr>
          <w:rFonts w:ascii="Times New Roman" w:hAnsi="Times New Roman"/>
          <w:b w:val="0"/>
          <w:i w:val="0"/>
          <w:sz w:val="24"/>
        </w:rPr>
        <w:t xml:space="preserve"> Пунктом 1 статьи 21 Закона предусмотрено: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 «Если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 Абзацем четвёртым того же пункта: «Если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пунктом 2 статьи 20 настоящего Закона.» Пунктом 2: «Товар ненадлежащего качества должен быть заменен на новый товар, то есть на товар, не бывший в употреблении.» «При замене товара гарантийный срок исчисляется заново со дня передачи товара потребителю.»</w:t>
      </w:r>
    </w:p>
    <w:p>
      <w:pPr>
        <w:spacing w:after="120" w:line="276" w:lineRule="auto"/>
        <w:ind w:firstLine="709"/>
        <w:jc w:val="both"/>
      </w:pPr>
      <w:r>
        <w:rPr>
          <w:rFonts w:ascii="Times New Roman" w:hAnsi="Times New Roman"/>
          <w:b/>
          <w:i w:val="0"/>
          <w:sz w:val="24"/>
        </w:rPr>
        <w:t>Подменный товар.</w:t>
      </w:r>
      <w:r>
        <w:rPr>
          <w:rFonts w:ascii="Times New Roman" w:hAnsi="Times New Roman"/>
          <w:b w:val="0"/>
          <w:i w:val="0"/>
          <w:sz w:val="24"/>
        </w:rPr>
        <w:t xml:space="preserve"> Пунктом 2 статьи 20 Закона установлено: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Пунктом 2 той же статьи: «В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 Неустойка за период с «[дата]» по «[дата]» — [сумма] рублей.</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6 статьи 18 Закона: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18, 21, 23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