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защите чести, достоинства и деловой репутации, опровержении порочащих сведений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защите чести, достоинства и деловой репутации, опровержении порочащих сведений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152 ГК РФ: оспариваемые высказывания содержат утверждения о фактах, которые можно проверить, порочат истца и не соответствуют действительности, а ответчик не доказал обратное (части 1 и 2 статьи 379.7 ГПК РФ).</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Право на 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6: «Порядок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 Пунктом 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spacing w:after="120" w:line="276" w:lineRule="auto"/>
        <w:ind w:firstLine="709"/>
        <w:jc w:val="both"/>
      </w:pPr>
      <w:r>
        <w:rPr>
          <w:rFonts w:ascii="Times New Roman" w:hAnsi="Times New Roman"/>
          <w:b/>
          <w:i w:val="0"/>
          <w:sz w:val="24"/>
        </w:rPr>
        <w:t>[Если сведения размещены в интернете / мессенджере.]</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[Если сведения изложены в обращении в госорган.]</w:t>
      </w:r>
      <w:r>
        <w:rPr>
          <w:rFonts w:ascii="Times New Roman" w:hAnsi="Times New Roman"/>
          <w:b w:val="0"/>
          <w:i w:val="0"/>
          <w:sz w:val="24"/>
        </w:rPr>
        <w:t xml:space="preserve"> Обращение в органы, которые в силу закона обязаны проверять поступившую информацию, само по себе не является распространением порочащих сведений; иск удовлетворяется, если обращение не имело под собой никаких оснований и продиктовано не намерением исполнить гражданский долг или защитить права, а исключительно намерением причинить вред (злоупотребление правом — п.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[Обосновать.]</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[Исключение — сведения в СМИ: абзацем вторым пункта 10 статьи 152 ГК РФ установлен годичный срок: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Судебная неустойка.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151, 152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