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налогового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недействительным решения о привлечении к ответственности за совершение налогового правонарушения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недействительным решения о привлечении к ответственности за совершение налогового правонарушения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статьи 54.1 и 101 НК РФ: налоговый орган не доказал, что основной целью операций была неуплата налога, а реальность сделок с контрагентами подтверждена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Пределы налоговой оптимизации.</w:t>
      </w:r>
      <w:r>
        <w:rPr>
          <w:rFonts w:ascii="Times New Roman" w:hAnsi="Times New Roman"/>
          <w:b w:val="0"/>
          <w:i w:val="0"/>
          <w:sz w:val="24"/>
        </w:rPr>
        <w:t xml:space="preserve"> Пунктом 2 статьи 54.1 НК РФ установлено: «При отсутствии обстоятельств, предусмотренных пунктом 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«основной целью совершения сделки (операции) не являются неуплата (неполная уплата) и (или) зачет (возврат) суммы налога»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Оба условия соблюдены: [обоснование].</w:t>
      </w:r>
    </w:p>
    <w:p>
      <w:pPr>
        <w:spacing w:after="120" w:line="276" w:lineRule="auto"/>
        <w:ind w:firstLine="709"/>
        <w:jc w:val="both"/>
      </w:pPr>
      <w:r>
        <w:rPr>
          <w:rFonts w:ascii="Times New Roman" w:hAnsi="Times New Roman"/>
          <w:b/>
          <w:i w:val="0"/>
          <w:sz w:val="24"/>
        </w:rPr>
        <w:t>Подписание документов неустановленным лицом не является самостоятельным основанием.</w:t>
      </w:r>
      <w:r>
        <w:rPr>
          <w:rFonts w:ascii="Times New Roman" w:hAnsi="Times New Roman"/>
          <w:b w:val="0"/>
          <w:i w:val="0"/>
          <w:sz w:val="24"/>
        </w:rPr>
        <w:t xml:space="preserve"> Пунктом 3 статьи 54.1 НК РФ предусмотрено: «В целях пунктов 1 и 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pPr>
        <w:spacing w:after="120" w:line="276" w:lineRule="auto"/>
        <w:ind w:firstLine="709"/>
        <w:jc w:val="both"/>
      </w:pPr>
      <w:r>
        <w:rPr>
          <w:rFonts w:ascii="Times New Roman" w:hAnsi="Times New Roman"/>
          <w:b/>
          <w:i w:val="0"/>
          <w:sz w:val="24"/>
        </w:rPr>
        <w:t>Презумпция невиновности.</w:t>
      </w:r>
      <w:r>
        <w:rPr>
          <w:rFonts w:ascii="Times New Roman" w:hAnsi="Times New Roman"/>
          <w:b w:val="0"/>
          <w:i w:val="0"/>
          <w:sz w:val="24"/>
        </w:rPr>
        <w:t xml:space="preserve"> Пунктом 6 статьи 108 НК РФ установлено: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Пунктом 14 статьи 101 НК РФ предусмотрено: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 [Заявитель не был надлежащим образом извещён о рассмотрении материалов проверки / не ознакомлен с материалами дополнительных мероприятий налогового контроля.] [Если нарушений процедуры не было, абзац удалите.]</w:t>
      </w:r>
    </w:p>
    <w:p>
      <w:pPr>
        <w:spacing w:after="120" w:line="276" w:lineRule="auto"/>
        <w:ind w:firstLine="709"/>
        <w:jc w:val="both"/>
      </w:pPr>
      <w:r>
        <w:rPr>
          <w:rFonts w:ascii="Times New Roman" w:hAnsi="Times New Roman"/>
          <w:b/>
          <w:i w:val="0"/>
          <w:sz w:val="24"/>
        </w:rPr>
        <w:t>Действительные налоговые обязательства.</w:t>
      </w:r>
      <w:r>
        <w:rPr>
          <w:rFonts w:ascii="Times New Roman" w:hAnsi="Times New Roman"/>
          <w:b w:val="0"/>
          <w:i w:val="0"/>
          <w:sz w:val="24"/>
        </w:rPr>
        <w:t xml:space="preserve"> [Альтернативный довод:] даже если суд согласится с выводом о неправомерности вычетов, налоговый орган обязан был определить действительный размер налоговых обязательств заявителя с учётом реальных затрат на приобретение товара (налоговая реконструкция), чего сделано не было.</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ind w:firstLine="709"/>
        <w:jc w:val="both"/>
      </w:pPr>
      <w:r>
        <w:rPr>
          <w:rFonts w:ascii="Times New Roman" w:hAnsi="Times New Roman"/>
          <w:b/>
          <w:i w:val="0"/>
          <w:sz w:val="24"/>
        </w:rPr>
        <w:t>Приостановление действия оспариваемого акта.</w:t>
      </w:r>
      <w:r>
        <w:rPr>
          <w:rFonts w:ascii="Times New Roman" w:hAnsi="Times New Roman"/>
          <w:b w:val="0"/>
          <w:i w:val="0"/>
          <w:sz w:val="24"/>
        </w:rPr>
        <w:t xml:space="preserve"> Абзацем вторым пункта 4 статьи 138 НК РФ предусмотрено: «В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 Частью 3 статьи 199 АПК РФ установлено: «По ходатайству заявителя арбитражный суд может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 Заявитель отдельным ходатайством просит приостановить действие оспариваемого акта, поскольку бесспорное взыскание [сумма] рублей [остановит расчёты с работниками и контрагентами / повлечёт невозможность исполнения госконтрактов], а поворот исполнения из бюджета займёт месяцы. В качестве встречного обеспечения заявитель готов предоставить [банковскую гарантию / внести денежные средства на депозит суда] (статья 94 АПК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54.1, 101, 108, 112, 114 НК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недействительным решения о привлечении к ответственности за совершение налогового правонарушения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