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Заявитель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 [ФАС России / территориальный орган]: </w:t>
      </w:r>
      <w:r>
        <w:rPr>
          <w:rFonts w:ascii="Times New Roman" w:hAnsi="Times New Roman"/>
          <w:b w:val="0"/>
          <w:i w:val="0"/>
          <w:sz w:val="24"/>
        </w:rPr>
        <w:t>[полное 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признании недействительным решения о включении сведений в реестр недобросовестных поставщиков</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заявления [наименование заявителя] о признании недействительным решения о включении сведений в реестр недобросовестных поставщиков отказано. Постановлением [наименование] арбитражного апелляционного суда от «[дата]» решение оставлено без изменения.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удовлетворении заявления, суды не учли, что включение в реестр — мера публичной ответственности, требующая установления недобросовестности поставщика, а заявитель принимал меры к исполнению контракта (части 1 и 2 статьи 288 АПК РФ).</w:t>
      </w:r>
    </w:p>
    <w:p>
      <w:pPr>
        <w:spacing w:after="120" w:line="276" w:lineRule="auto"/>
        <w:ind w:firstLine="709"/>
        <w:jc w:val="both"/>
      </w:pPr>
      <w:r>
        <w:rPr>
          <w:rFonts w:ascii="Times New Roman" w:hAnsi="Times New Roman"/>
          <w:b/>
          <w:i w:val="0"/>
          <w:sz w:val="24"/>
        </w:rPr>
        <w:t>Право на обращение.</w:t>
      </w:r>
      <w:r>
        <w:rPr>
          <w:rFonts w:ascii="Times New Roman" w:hAnsi="Times New Roman"/>
          <w:b w:val="0"/>
          <w:i w:val="0"/>
          <w:sz w:val="24"/>
        </w:rPr>
        <w:t xml:space="preserve"> Частью 1 статьи 198 Арбитражного процессуального кодекса Российской Федерации (далее — АПК РФ) установлено: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Реестр недобросовестных поставщиков.</w:t>
      </w:r>
      <w:r>
        <w:rPr>
          <w:rFonts w:ascii="Times New Roman" w:hAnsi="Times New Roman"/>
          <w:b w:val="0"/>
          <w:i w:val="0"/>
          <w:sz w:val="24"/>
        </w:rPr>
        <w:t xml:space="preserve"> Частью 2 статьи 104 Федерального закона от 05.04.2013 № 44-ФЗ «О контрактной системе» (далее — Закон № 44-ФЗ) установлено: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 Частью 7 той же статьи предусмотрено: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w:t>
      </w:r>
    </w:p>
    <w:p>
      <w:pPr>
        <w:spacing w:after="120" w:line="276" w:lineRule="auto"/>
        <w:ind w:firstLine="709"/>
        <w:jc w:val="both"/>
      </w:pPr>
      <w:r>
        <w:rPr>
          <w:rFonts w:ascii="Times New Roman" w:hAnsi="Times New Roman"/>
          <w:b/>
          <w:i w:val="0"/>
          <w:sz w:val="24"/>
        </w:rPr>
        <w:t>РНП — мера ответственности, требующая установления недобросовестности.</w:t>
      </w:r>
      <w:r>
        <w:rPr>
          <w:rFonts w:ascii="Times New Roman" w:hAnsi="Times New Roman"/>
          <w:b w:val="0"/>
          <w:i w:val="0"/>
          <w:sz w:val="24"/>
        </w:rPr>
        <w:t xml:space="preserve"> Включение в реестр является санкцией, ограничивающей право на участие в закупках, поэтому антимонопольный орган обязан установить не только формальное нарушение, но и недобросовестный характер поведения поставщика — умышленное уклонение или неисполнение. Заявитель действовал добросовестно: [обстоятельства].</w:t>
      </w:r>
    </w:p>
    <w:p>
      <w:pPr>
        <w:spacing w:after="120" w:line="276" w:lineRule="auto"/>
        <w:ind w:firstLine="709"/>
        <w:jc w:val="both"/>
      </w:pPr>
      <w:r>
        <w:rPr>
          <w:rFonts w:ascii="Times New Roman" w:hAnsi="Times New Roman"/>
          <w:b/>
          <w:i w:val="0"/>
          <w:sz w:val="24"/>
        </w:rPr>
        <w:t>Право на судебное обжалование.</w:t>
      </w:r>
      <w:r>
        <w:rPr>
          <w:rFonts w:ascii="Times New Roman" w:hAnsi="Times New Roman"/>
          <w:b w:val="0"/>
          <w:i w:val="0"/>
          <w:sz w:val="24"/>
        </w:rPr>
        <w:t xml:space="preserve"> Частью 11 статьи 104 Закона № 44-ФЗ установлено: «Включение в реестр недобросовестных поставщиков информации об участнике закупки, о поставщике (подрядчике, исполнителе), содержащаяся в реестре недобросовестных поставщиков информация, неисполнение действий, предусмотренных частью 9 настоящей статьи, могут быть обжалованы заинтересованным лицом в судебном порядке.»</w:t>
      </w:r>
    </w:p>
    <w:p>
      <w:pPr>
        <w:spacing w:after="120" w:line="276" w:lineRule="auto"/>
        <w:ind w:firstLine="709"/>
        <w:jc w:val="both"/>
      </w:pPr>
      <w:r>
        <w:rPr>
          <w:rFonts w:ascii="Times New Roman" w:hAnsi="Times New Roman"/>
          <w:b/>
          <w:i w:val="0"/>
          <w:sz w:val="24"/>
        </w:rPr>
        <w:t>Последствия решения суда.</w:t>
      </w:r>
      <w:r>
        <w:rPr>
          <w:rFonts w:ascii="Times New Roman" w:hAnsi="Times New Roman"/>
          <w:b w:val="0"/>
          <w:i w:val="0"/>
          <w:sz w:val="24"/>
        </w:rPr>
        <w:t xml:space="preserve"> Частью 9 статьи 104 Закона № 44-ФЗ предусмотрено, что информация исключается из реестра по истечении двух лет, а досрочно — в случае «решения суда о:» «признании недействительным решения федерального органа исполнительной власти, уполномоченного на осуществление контроля в сфере закупок, о включении информации об участнике закупки, поставщике (подрядчике, исполнителе) в реестр недобросовестных поставщиков»; «признании одностороннего отказа заказчика от исполнения контракта незаконным или недействительным»</w:t>
      </w:r>
    </w:p>
    <w:p>
      <w:pPr>
        <w:spacing w:after="120" w:line="276" w:lineRule="auto"/>
        <w:ind w:firstLine="709"/>
        <w:jc w:val="both"/>
      </w:pPr>
      <w:r>
        <w:rPr>
          <w:rFonts w:ascii="Times New Roman" w:hAnsi="Times New Roman"/>
          <w:b/>
          <w:i w:val="0"/>
          <w:sz w:val="24"/>
        </w:rPr>
        <w:t>Незаконность одностороннего отказа.</w:t>
      </w:r>
      <w:r>
        <w:rPr>
          <w:rFonts w:ascii="Times New Roman" w:hAnsi="Times New Roman"/>
          <w:b w:val="0"/>
          <w:i w:val="0"/>
          <w:sz w:val="24"/>
        </w:rPr>
        <w:t xml:space="preserve"> [Если отказ заказчика оспаривается:] Частью 9 статьи 95 Закона № 44-ФЗ установлено: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pPr>
        <w:spacing w:after="120" w:line="276" w:lineRule="auto"/>
        <w:ind w:firstLine="709"/>
        <w:jc w:val="both"/>
      </w:pPr>
      <w:r>
        <w:rPr>
          <w:rFonts w:ascii="Times New Roman" w:hAnsi="Times New Roman"/>
          <w:b/>
          <w:i w:val="0"/>
          <w:sz w:val="24"/>
        </w:rPr>
        <w:t>Последствия признания акта незаконным.</w:t>
      </w:r>
      <w:r>
        <w:rPr>
          <w:rFonts w:ascii="Times New Roman" w:hAnsi="Times New Roman"/>
          <w:b w:val="0"/>
          <w:i w:val="0"/>
          <w:sz w:val="24"/>
        </w:rPr>
        <w:t xml:space="preserve"> Частью 2 статьи 201 АПК РФ установлено: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в силу части 5 статьи 200 АПК РФ должен доказать орган, принявший оспариваемый акт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104 Федерального закона № 44-ФЗ, статьями 198, 200, 201 АПК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заявления [наименование заявителя] о признании недействительным решения о включении сведений в реестр недобросовестных поставщиков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заинтересованного лица в пользу заявителя расходы по уплате государственной пошлины за подачу заявления,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