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[наименование административного органа]: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(часть 4 статьи 208 АПК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незаконным и отмене постановления о назначении административного наказания</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незаконным и отмене постановления административного органа о назначении административного наказания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val="0"/>
          <w:i w:val="0"/>
          <w:sz w:val="24"/>
        </w:rPr>
        <w:t>[Если назначено только предупреждение или штраф не выше указанного размера:] Частью 5.1 статьи 211 АПК РФ установлено: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главой 35 настоящего Кодекса, и рассматриваются им с учетом особенностей, установленных статьей 288.2 настоящего Кодекса.» Поэтому заявитель ссылается также на основания части 4 статьи 288 АПК РФ: [указать — например, рассмотрение дела в отсутствие не извещённого надлежащим образом лица].</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 учли, что административный орган не доказал событие и состав правонарушения, допустил существенные процессуальные нарушения [не известил законного представителя о составлении протокола], а основания для замены штрафа предупреждением или признания правонарушения малозначительным имелись (части 1 и 2 статьи 288 АПК РФ).</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Отсутствие события (состава) правонарушения.</w:t>
      </w:r>
      <w:r>
        <w:rPr>
          <w:rFonts w:ascii="Times New Roman" w:hAnsi="Times New Roman"/>
          <w:b w:val="0"/>
          <w:i w:val="0"/>
          <w:sz w:val="24"/>
        </w:rPr>
        <w:t xml:space="preserve"> Частью 1 статьи 24.5 КоАП РФ установлено: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 «отсутствие события административного правонарушения»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[обоснование: требование, нарушение которого вменяется, на заявителя не распространяется / было выполнено, что подтверждается [__]].</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Частью 4 статьи 28.2 КоАП РФ установлено: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Частью 3 статьи 25.4 КоАП РФ предусмотрено: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частями 3 и 3.1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[Законный представитель заявителя не был извещён о составлении протокола / о рассмотрении дела; извещение направлено по ненадлежащему адресу / получено после даты рассмотрения.] Такие нарушения носят существенный характер, поскольку лишили заявителя возможности защищаться. [Если процессуальных нарушений не было, абзац удалите.]</w:t>
      </w:r>
    </w:p>
    <w:p>
      <w:pPr>
        <w:spacing w:after="120" w:line="276" w:lineRule="auto"/>
        <w:ind w:firstLine="709"/>
        <w:jc w:val="both"/>
      </w:pPr>
      <w:r>
        <w:rPr>
          <w:rFonts w:ascii="Times New Roman" w:hAnsi="Times New Roman"/>
          <w:b/>
          <w:i w:val="0"/>
          <w:sz w:val="24"/>
        </w:rPr>
        <w:t>Срок давности.</w:t>
      </w:r>
      <w:r>
        <w:rPr>
          <w:rFonts w:ascii="Times New Roman" w:hAnsi="Times New Roman"/>
          <w:b w:val="0"/>
          <w:i w:val="0"/>
          <w:sz w:val="24"/>
        </w:rPr>
        <w:t xml:space="preserve"> Пунктом 6 части 1 статьи 24.5 КоАП РФ основанием прекращения производства является «истечение сроков давности привлечения к административной ответственности» Срок давности, установленный статьёй 4.5 КоАП РФ для [__] ([__] со дня совершения правонарушения; при длящемся правонарушении —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 истёк «[дата]», постановление вынесено «[дата]». [Если срок не истёк, абзац удалите.]</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Замена штрафа предупреждением.</w:t>
      </w:r>
      <w:r>
        <w:rPr>
          <w:rFonts w:ascii="Times New Roman" w:hAnsi="Times New Roman"/>
          <w:b w:val="0"/>
          <w:i w:val="0"/>
          <w:sz w:val="24"/>
        </w:rPr>
        <w:t xml:space="preserve"> Частью 1 статьи 4.1.1 КоАП РФ установлено: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Частью 2 статьи 3.4 КоАП РФ предусмотрено: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Заявитель [включён в реестр субъектов малого и среднего предпринимательства], правонарушение совершено впервые и выявлено в ходе [государственного контроля (надзора)], вред и имущественный ущерб отсутствуют.</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4 статьи 210 АПК РФ должен доказать административный орган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не уплачивается: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 Это правило применяется и к жалобам по таким делам.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 2.9, 4.1.1, 4.5, 28.2 КоАП РФ, статьями 208, 210, 211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незаконным и отмене постановления административного органа о назначении административного наказания [либо направить дело на новое рассмотрение в Арбитражный суд [наименование]].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