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Заявитель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[если привлечено к участию в деле]: </w:t>
      </w:r>
      <w:r>
        <w:rPr>
          <w:rFonts w:ascii="Times New Roman" w:hAnsi="Times New Roman"/>
          <w:b w:val="0"/>
          <w:i w:val="0"/>
          <w:sz w:val="24"/>
        </w:rPr>
        <w:t>[наименование заинтересованного лица]</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об установлении факта государственной регистрации юридического лица в определённое время и в определённом месте</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заявления [наименование заявителя] об установлении факта государственной регистрации юридического лица (индивидуального предпринимателя) в определённое время и в определённом месте отказано. Постановлением [наименование] арбитражного апелляционного суда от «[дата]» решение оставлено без изменения.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удовлетворении заявления, суды неправильно применили пункт 3 части 2 статьи 218 АПК РФ: этот факт прямо отнесён к фактам, устанавливаемым арбитражным судом, а документы о регистрации утрачены (части 1 и 2 статьи 288 АПК РФ). [Если заявление оставлено без рассмотрения из-за спора о праве (часть 3 статьи 221 АПК РФ) — обоснуйте, что спора о праве нет.]</w:t>
      </w:r>
    </w:p>
    <w:p>
      <w:pPr>
        <w:spacing w:after="120" w:line="276" w:lineRule="auto"/>
        <w:ind w:firstLine="709"/>
        <w:jc w:val="both"/>
      </w:pPr>
      <w:r>
        <w:rPr>
          <w:rFonts w:ascii="Times New Roman" w:hAnsi="Times New Roman"/>
          <w:b/>
          <w:i w:val="0"/>
          <w:sz w:val="24"/>
        </w:rPr>
        <w:t>Компетенция арбитражного суда.</w:t>
      </w:r>
      <w:r>
        <w:rPr>
          <w:rFonts w:ascii="Times New Roman" w:hAnsi="Times New Roman"/>
          <w:b w:val="0"/>
          <w:i w:val="0"/>
          <w:sz w:val="24"/>
        </w:rPr>
        <w:t xml:space="preserve"> Частью 1 статьи 218 Арбитражного процессуального кодекса Российской Федерации (далее — АПК РФ) установлено: «Арбитражный суд устанавливает факты, имеющие юридическое значение для возникновения, изменения или прекращения прав юридических лиц и индивидуальных предпринимателей в сфере предпринимательской и иной экономической деятельности.» Частью 2 той же статьи предусмотрено, что арбитражный суд рассматривает дела об установлении: «факта государственной регистрации юридического лица или индивидуального предпринимателя в определенное время и в определенном месте»</w:t>
      </w:r>
    </w:p>
    <w:p>
      <w:pPr>
        <w:spacing w:after="120" w:line="276" w:lineRule="auto"/>
        <w:ind w:firstLine="709"/>
        <w:jc w:val="both"/>
      </w:pPr>
      <w:r>
        <w:rPr>
          <w:rFonts w:ascii="Times New Roman" w:hAnsi="Times New Roman"/>
          <w:b/>
          <w:i w:val="0"/>
          <w:sz w:val="24"/>
        </w:rPr>
        <w:t>Значение регистрации.</w:t>
      </w:r>
      <w:r>
        <w:rPr>
          <w:rFonts w:ascii="Times New Roman" w:hAnsi="Times New Roman"/>
          <w:b w:val="0"/>
          <w:i w:val="0"/>
          <w:sz w:val="24"/>
        </w:rPr>
        <w:t xml:space="preserve"> Пунктом 1 статьи 51 ГК РФ установлено: «Юридическое лицо подлежит государственной регистрации в уполномоченном государственном органе в порядке, предусмотренном законом о государственной регистрации юридических лиц.» Пунктом 8 той же статьи предусмотрено: «Юридическое лицо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pPr>
        <w:spacing w:after="120" w:line="276" w:lineRule="auto"/>
        <w:ind w:firstLine="709"/>
        <w:jc w:val="both"/>
      </w:pPr>
      <w:r>
        <w:rPr>
          <w:rFonts w:ascii="Times New Roman" w:hAnsi="Times New Roman"/>
          <w:b/>
          <w:i w:val="0"/>
          <w:sz w:val="24"/>
        </w:rPr>
        <w:t>Место нахождения.</w:t>
      </w:r>
      <w:r>
        <w:rPr>
          <w:rFonts w:ascii="Times New Roman" w:hAnsi="Times New Roman"/>
          <w:b w:val="0"/>
          <w:i w:val="0"/>
          <w:sz w:val="24"/>
        </w:rPr>
        <w:t xml:space="preserve"> Пунктом 2 статьи 54 ГК РФ установлено: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законом о государственной регистрации юридических лиц.»</w:t>
      </w:r>
    </w:p>
    <w:p>
      <w:pPr>
        <w:spacing w:after="120" w:line="276" w:lineRule="auto"/>
        <w:ind w:firstLine="709"/>
        <w:jc w:val="both"/>
      </w:pPr>
      <w:r>
        <w:rPr>
          <w:rFonts w:ascii="Times New Roman" w:hAnsi="Times New Roman"/>
          <w:b/>
          <w:i w:val="0"/>
          <w:sz w:val="24"/>
        </w:rPr>
        <w:t>Цель установления факта.</w:t>
      </w:r>
      <w:r>
        <w:rPr>
          <w:rFonts w:ascii="Times New Roman" w:hAnsi="Times New Roman"/>
          <w:b w:val="0"/>
          <w:i w:val="0"/>
          <w:sz w:val="24"/>
        </w:rPr>
        <w:t xml:space="preserve"> Установление факта необходимо для [внесения исправлений в ЕГРЮЛ / подтверждения правоспособности заявителя на дату [__] / [__]]; иного документа, подтверждающего регистрацию, получить невозможно.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[отказались принять или не оценили доказательства заявителя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217, 218, 219, 221 АПК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заявления [наименование заявителя] об установлении факта государственной регистрации юридического лица (индивидуального предпринимателя) в определённое время и в определённом месте [либо направить дело на новое рассмотрение в Арбитражный суд [наименование]].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