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[если привлечено к участию в деле]: </w:t>
      </w:r>
      <w:r>
        <w:rPr>
          <w:rFonts w:ascii="Times New Roman" w:hAnsi="Times New Roman"/>
          <w:b w:val="0"/>
          <w:i w:val="0"/>
          <w:sz w:val="24"/>
        </w:rPr>
        <w:t>[наименование заинтересованного лица]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об установлении факта принадлежности правоустанавливающего документа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заявления [наименование заявителя] об установлении факта принадлежности правоустанавливающего документа отказано. Постановлением [наименование] арбитражного апелляционного суда от «[дата]» решение оставлено без изменения.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удовлетворении заявления, суды неправильно применили пункт 2 части 2 статьи 218 АПК РФ: расхождение в наименовании заявителя в документе — техническая ошибка, а иначе устранить её нельзя (части 1 и 2 статьи 288 АПК РФ). [Если заявление оставлено без рассмотрения из-за спора о праве (часть 3 статьи 221 АПК РФ) — обоснуйте, что спора о праве нет.]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Компетенция арбитражного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218 Арбитражного процессуального кодекса Российской Федерации (далее — АПК РФ) установлено: «Арбитражный суд устанавливает факты, имеющие юридическое значение для возникновения, изменения или прекращения прав юридических лиц и индивидуальных предпринимателей в сфере предпринимательской и иной экономической деятельности.» Частью 2 той же статьи предусмотрено, что арбитражный суд рассматривает дела об установлении: «факта принадлежности правоустанавливающего документа, действующего в сфере предпринимательской и иной экономической деятельности, юридическому лицу или индивидуальному предпринимателю, если наименование юридического лица, имя, отчество или фамилия индивидуального предпринимателя, указанные в документе, не совпадают с наименованием юридического лица по его учредительному документу, именем, отчеством или фамилией индивидуального предпринимателя по его паспорту или свидетельству о рождении»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Наименование юридического лица.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 ГК РФ установлено: «Юридическое лицо имеет свое наименование, содержащее указание на организационно-правовую форму, а в случаях, когда законом предусмотрена возможность создания вида юридического лица, указание только на такой вид.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лица.» Пунктом 5 той же статьи предусмотрено: «Наименование,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лиц, а в случае, если юридическое лицо действует на основании типового устава, утвержденного уполномоченным государственным органом, - только в едином государственном реестре юридических лиц.»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Без установления факта заявитель не может [зарегистрировать право на объект в ЕГРН / оформить право на земельный участок / подтвердить действие разрешения], поскольку регистрирующий орган отказывает из-за несовпадения наименований (уведомление от «[дата]» № [__]).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[отказались принять или не оценили доказательства заявителя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217, 218, 219, 221 АПК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заявления [наименование заявителя] об установлении факта принадлежности правоустанавливающего документа [либо направить дело на новое рассмотрение в Арбитражный суд [наименование]].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