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смерти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смерти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 применили пункт 8 части 2 статьи 264 ГПК РФ: факт смерти в определённое время и при определённых обстоятельствах подтверждён доказательствами, а органы ЗАГС отказали в регистрации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смерти.</w:t>
      </w:r>
      <w:r>
        <w:rPr>
          <w:rFonts w:ascii="Times New Roman" w:hAnsi="Times New Roman"/>
          <w:b w:val="0"/>
          <w:i w:val="0"/>
          <w:sz w:val="24"/>
        </w:rPr>
        <w:t xml:space="preserve"> Пунктом 8 части 2 статьи 264 ГПК РФ суд рассматривает дела об установлении «факта смерти в определенное время и при определенных обстоятельствах в случае отказа органов записи актов гражданского состояния в регистрации смерти»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3 той же части предусмотрено также установление «факта регистрации рождения, усыновления (удочерения), брака, расторжения брака, смерти»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Отличие от объявления умершим.</w:t>
      </w:r>
      <w:r>
        <w:rPr>
          <w:rFonts w:ascii="Times New Roman" w:hAnsi="Times New Roman"/>
          <w:b w:val="0"/>
          <w:i w:val="0"/>
          <w:sz w:val="24"/>
        </w:rPr>
        <w:t xml:space="preserve"> Заявитель не просит объявить [Ф. И. О.] умершим (ст. 45 ГК РФ), поскольку смерть достоверно установлена, известны её время и обстоятельства: пунктом 1 статьи 45 ГК РФ — «Гражданин может быть объявлен судом умершим, если в месте его жительства нет сведений о месте его пребывания в течение пяти лет, а если он пропал без вести при обстоятельствах, угрожавших смертью или дающих основание предполагать его гибель от определенного несчастного случая, - в течение шести месяцев.» — такой порядок предназначен для случаев, когда достоверных сведений о смерти нет.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Последствия.</w:t>
      </w:r>
      <w:r>
        <w:rPr>
          <w:rFonts w:ascii="Times New Roman" w:hAnsi="Times New Roman"/>
          <w:b w:val="0"/>
          <w:i w:val="0"/>
          <w:sz w:val="24"/>
        </w:rPr>
        <w:t xml:space="preserve"> Решение суда об установлении факта смерти является основанием для государственной регистрации смерти органом ЗАГС; днём смерти указывается дата, установленная судом. Статьёй 1113 ГК РФ установлено: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допросить свидетелей [Ф. И. О.] и истребовать [материалы проверки, сведения о захоронении].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267, 268 ГПК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смерти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