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установлении факта принятия наследства (в порядке особого производства)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заявления [Ф. И. О. заявителя] об установлении факта принятия наследства отказано [вариант: заявление оставлено без рассмотрения]. Апелляционным определением [наименование суда апелляционной инстанции] от «[дата]» решение оставлено без изменения. Заявитель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установлении факта, суды не применили пункт 2 статьи 1153 ГК РФ: заявитель в течение шести месяцев совершил действия, свидетельствующие о фактическом принятии наследства, а спора о праве нет (части 1 и 2 статьи 379.7 ГПК РФ).</w:t>
      </w:r>
    </w:p>
    <w:p>
      <w:pPr>
        <w:spacing w:after="120" w:line="276" w:lineRule="auto"/>
        <w:ind w:firstLine="709"/>
        <w:jc w:val="both"/>
      </w:pPr>
      <w:r>
        <w:rPr>
          <w:rFonts w:ascii="Times New Roman" w:hAnsi="Times New Roman"/>
          <w:b/>
          <w:i w:val="0"/>
          <w:sz w:val="24"/>
        </w:rPr>
        <w:t>Суд устанавливает факт принятия наследства.</w:t>
      </w:r>
      <w:r>
        <w:rPr>
          <w:rFonts w:ascii="Times New Roman" w:hAnsi="Times New Roman"/>
          <w:b w:val="0"/>
          <w:i w:val="0"/>
          <w:sz w:val="24"/>
        </w:rPr>
        <w:t xml:space="preserve"> Согласно части 1 статьи 264 ГПК РФ «Суд устанавливает факты, от которых зависит возникновение, изменение, прекращение личных или имущественных прав граждан, организаций.» Пунктом 9 части 2 той же статьи предусмотрено, что суд рассматривает дела об установлении «факта принятия наследства и места открытия наследства»</w:t>
      </w:r>
    </w:p>
    <w:p>
      <w:pPr>
        <w:spacing w:after="120" w:line="276" w:lineRule="auto"/>
        <w:ind w:firstLine="709"/>
        <w:jc w:val="both"/>
      </w:pPr>
      <w:r>
        <w:rPr>
          <w:rFonts w:ascii="Times New Roman" w:hAnsi="Times New Roman"/>
          <w:b/>
          <w:i w:val="0"/>
          <w:sz w:val="24"/>
        </w:rPr>
        <w:t>Условие — невозможность получить документы иначе.</w:t>
      </w:r>
      <w:r>
        <w:rPr>
          <w:rFonts w:ascii="Times New Roman" w:hAnsi="Times New Roman"/>
          <w:b w:val="0"/>
          <w:i w:val="0"/>
          <w:sz w:val="24"/>
        </w:rPr>
        <w:t xml:space="preserve"> Статьёй 265 ГПК РФ установлено: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Статьёй 267 ГПК РФ предусмотрено: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w:t>
      </w:r>
    </w:p>
    <w:p>
      <w:pPr>
        <w:spacing w:after="120" w:line="276" w:lineRule="auto"/>
        <w:ind w:firstLine="709"/>
        <w:jc w:val="both"/>
      </w:pPr>
      <w:r>
        <w:rPr>
          <w:rFonts w:ascii="Times New Roman" w:hAnsi="Times New Roman"/>
          <w:b/>
          <w:i w:val="0"/>
          <w:sz w:val="24"/>
        </w:rPr>
        <w:t>Принятие наследства.</w:t>
      </w:r>
      <w:r>
        <w:rPr>
          <w:rFonts w:ascii="Times New Roman" w:hAnsi="Times New Roman"/>
          <w:b w:val="0"/>
          <w:i w:val="0"/>
          <w:sz w:val="24"/>
        </w:rPr>
        <w:t xml:space="preserve"> Пунктом 1 статьи 1152 ГК РФ установлено: «Для приобретения наследства наследник должен его принять.» Согласно пункту 1 статьи 1153 ГК РФ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предусмотрено: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Пунктом 1 статьи 1154 ГК РФ определён срок: «Наследство может быть принято в течение шести месяцев со дня открытия наследства.» В силу пункта 4 статьи 1152 ГК РФ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val="0"/>
          <w:i w:val="0"/>
          <w:sz w:val="24"/>
        </w:rPr>
        <w:t>Действия заявителя, перечисленные выше, совершены в течение шести месяцев со дня открытия наследства и свидетельствуют о фактическом принятии наследства. Разъяснения по применению этих норм даны в постановлении Пленума Верховного Суда РФ от 29.05.2012 № 9 «О судебной практике по делам о наследовании». Такими действиями признаются, в частности, проживание в квартире наследодателя, оплата коммунальных услуг, вступление во владение его вещами.</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определено: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Отсутствие спора о праве.</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Другие наследники на наследство не претендуют, спора о праве нет, поэтому дело подлежит рассмотрению в порядке особого производства.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1152, 1153, 1154 ГК РФ, статьями 264, 265, 267, 268 ГПК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заявления [Ф. И. О. заявителя] об установлении факта принятия наследства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расходы по уплате государственной пошлины за подачу апелляционной и кассационной жалоб [с заинтересованного лица — если оно возражало против заявления].</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