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истцу возвращается 70 % пошлины (подп. 3 п. 1 ст. 333.40 НК РФ)</w:t>
      </w:r>
    </w:p>
    <w:p>
      <w:pPr>
        <w:spacing w:after="0" w:line="276" w:lineRule="auto"/>
        <w:jc w:val="center"/>
      </w:pPr>
      <w:r>
        <w:rPr>
          <w:rFonts w:ascii="Times New Roman" w:hAnsi="Times New Roman"/>
          <w:b/>
          <w:i w:val="0"/>
          <w:sz w:val="24"/>
        </w:rPr>
        <w:t>МИРОВОЕ СОГЛАШЕНИЕ</w:t>
      </w:r>
    </w:p>
    <w:p>
      <w:pPr>
        <w:spacing w:after="240" w:line="276" w:lineRule="auto"/>
        <w:jc w:val="center"/>
      </w:pPr>
      <w:r>
        <w:rPr>
          <w:rFonts w:ascii="Times New Roman" w:hAnsi="Times New Roman"/>
          <w:b/>
          <w:i w:val="0"/>
          <w:sz w:val="24"/>
        </w:rPr>
        <w:t>по гражданскому делу № [__] [и заявление об его утверждении]</w:t>
      </w:r>
    </w:p>
    <w:p>
      <w:pPr>
        <w:spacing w:after="120" w:line="276" w:lineRule="auto"/>
        <w:ind w:firstLine="709"/>
        <w:jc w:val="both"/>
      </w:pPr>
      <w:r>
        <w:rPr>
          <w:rFonts w:ascii="Times New Roman" w:hAnsi="Times New Roman"/>
          <w:b w:val="0"/>
          <w:i w:val="0"/>
          <w:sz w:val="24"/>
        </w:rPr>
        <w:t>[Ф. И. О. / наименование истца] (далее — Истец) и [Ф. И. О. / наименование ответчика] (далее — Ответчик), являющиеся сторонами гражданского дела № [__], находящегося в производстве [наименование суда], по иску о [взыскании [сумма] руб. задолженности по [договору] / разделе имущества / возмещении ущерба / [__]], заключили настоящее мировое соглашение (далее — Соглашение) в целях урегулирования спора на следующих условиях.</w:t>
      </w:r>
    </w:p>
    <w:p>
      <w:pPr>
        <w:spacing w:after="120" w:line="276" w:lineRule="auto"/>
        <w:ind w:firstLine="709"/>
        <w:jc w:val="both"/>
      </w:pPr>
      <w:r>
        <w:rPr>
          <w:rFonts w:ascii="Times New Roman" w:hAnsi="Times New Roman"/>
          <w:b/>
          <w:i w:val="0"/>
          <w:sz w:val="24"/>
        </w:rPr>
        <w:t>1. Признание и размер обязательства.</w:t>
      </w:r>
      <w:r>
        <w:rPr>
          <w:rFonts w:ascii="Times New Roman" w:hAnsi="Times New Roman"/>
          <w:b w:val="0"/>
          <w:i w:val="0"/>
          <w:sz w:val="24"/>
        </w:rPr>
        <w:t xml:space="preserve"> Ответчик признаёт задолженность перед Истцом в размере [сумма] руб., в том числе основной долг — [сумма] руб., [проценты — [сумма] руб.]. Истец отказывается от исковых требований в части [неустойки (процентов) в размере [сумма] руб. / требований о [__]]. [Вариант раздела имущества: в собственность Истца передаётся [__], в собственность Ответчика — [__]; Ответчик выплачивает Истцу компенсацию [сумма] руб.]</w:t>
      </w:r>
    </w:p>
    <w:p>
      <w:pPr>
        <w:spacing w:after="120" w:line="276" w:lineRule="auto"/>
        <w:ind w:firstLine="709"/>
        <w:jc w:val="both"/>
      </w:pPr>
      <w:r>
        <w:rPr>
          <w:rFonts w:ascii="Times New Roman" w:hAnsi="Times New Roman"/>
          <w:b/>
          <w:i w:val="0"/>
          <w:sz w:val="24"/>
        </w:rPr>
        <w:t>2. Порядок исполнения.</w:t>
      </w:r>
      <w:r>
        <w:rPr>
          <w:rFonts w:ascii="Times New Roman" w:hAnsi="Times New Roman"/>
          <w:b w:val="0"/>
          <w:i w:val="0"/>
          <w:sz w:val="24"/>
        </w:rPr>
        <w:t xml:space="preserve"> Ответчик уплачивает Истцу [сумма] руб. в следующем порядке: [сумма] руб. — не позднее «[дата]»; [сумма] руб. — не позднее «[дата]»; [сумма] руб. — не позднее «[дата]» (график) путём перечисления на счёт Истца: [реквизиты]. Обязательство считается исполненным в день зачисления средств. Досрочное исполнение допускается. [Передача имущества оформляется актом в течение [__] дней после утверждения Соглашения; расходы по регистрации перехода права несёт [__].]</w:t>
      </w:r>
    </w:p>
    <w:p>
      <w:pPr>
        <w:spacing w:after="120" w:line="276" w:lineRule="auto"/>
        <w:ind w:firstLine="709"/>
        <w:jc w:val="both"/>
      </w:pPr>
      <w:r>
        <w:rPr>
          <w:rFonts w:ascii="Times New Roman" w:hAnsi="Times New Roman"/>
          <w:b/>
          <w:i w:val="0"/>
          <w:sz w:val="24"/>
        </w:rPr>
        <w:t>3. Последствия нарушения.</w:t>
      </w:r>
      <w:r>
        <w:rPr>
          <w:rFonts w:ascii="Times New Roman" w:hAnsi="Times New Roman"/>
          <w:b w:val="0"/>
          <w:i w:val="0"/>
          <w:sz w:val="24"/>
        </w:rPr>
        <w:t xml:space="preserve"> При нарушении срока уплаты любого платежа более чем на [10] дней Истец вправе получить исполнительный лист на всю оставшуюся сумму [с начислением неустойки [__] процента в день] (часть 2 статьи 153.11 ГПК РФ). [При исполнении графика в полном объёме и в срок Истец не вправе требовать неустойку и проценты за период до утверждения Соглашения.]</w:t>
      </w:r>
    </w:p>
    <w:p>
      <w:pPr>
        <w:spacing w:after="120" w:line="276" w:lineRule="auto"/>
        <w:ind w:firstLine="709"/>
        <w:jc w:val="both"/>
      </w:pPr>
      <w:r>
        <w:rPr>
          <w:rFonts w:ascii="Times New Roman" w:hAnsi="Times New Roman"/>
          <w:b/>
          <w:i w:val="0"/>
          <w:sz w:val="24"/>
        </w:rPr>
        <w:t>4. Судебные расходы.</w:t>
      </w:r>
      <w:r>
        <w:rPr>
          <w:rFonts w:ascii="Times New Roman" w:hAnsi="Times New Roman"/>
          <w:b w:val="0"/>
          <w:i w:val="0"/>
          <w:sz w:val="24"/>
        </w:rPr>
        <w:t xml:space="preserve"> Судебные расходы, понесённые сторонами в связи с делом (на представителей, экспертизу, пошлину), [относятся на сторону, их понёсшую, и другой стороной не возмещаются / возмещаются Ответчиком Истцу в размере [сумма] руб. в срок до «[дата]»]. Истцу подлежит возврату из бюджета 70 процентов уплаченной государственной пошлины (подпункт 3 пункта 1 статьи 333.40 Налогового кодекса Российской Федерации).</w:t>
      </w:r>
    </w:p>
    <w:p>
      <w:pPr>
        <w:spacing w:after="120" w:line="276" w:lineRule="auto"/>
        <w:ind w:firstLine="709"/>
        <w:jc w:val="both"/>
      </w:pPr>
      <w:r>
        <w:rPr>
          <w:rFonts w:ascii="Times New Roman" w:hAnsi="Times New Roman"/>
          <w:b/>
          <w:i w:val="0"/>
          <w:sz w:val="24"/>
        </w:rPr>
        <w:t>5. Заверения и правовые основания.</w:t>
      </w:r>
      <w:r>
        <w:rPr>
          <w:rFonts w:ascii="Times New Roman" w:hAnsi="Times New Roman"/>
          <w:b w:val="0"/>
          <w:i w:val="0"/>
          <w:sz w:val="24"/>
        </w:rPr>
        <w:t xml:space="preserve"> Стороны подтверждают, что Соглашение не нарушает прав и законных интересов других лиц и не противоречит закону, заключено добровольно, последствия утверждения Соглашения и прекращения производства по делу, предусмотренные статьями 153.10, 153.11, 220, 221 ГПК РФ (невозможность повторного обращения в суд по спору между теми же сторонами, о том же предмете и по тем же основаниям; принудительное исполнение по исполнительному листу при неисполнении), Сторонам разъяснены и понятны. Частью 1 статьи 153.8 Гражданского процессуального кодекса Российской Федерации установлено: «Мировое соглашение может быть заключено сторонами на любой стадии гражданского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 Частью 2 той же статьи предусмотрено: «Мировое соглашение не может нарушать права и законные интересы других лиц и противоречить закону.» Частью 1 статьи 153.9 ГПК РФ установлено: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подтверждающем полномочия представителя.» Частью 2 той же статьи предусмотрено: «Мировое соглашение должно содержать согласованные сторонами сведения об условиях, о размере и сроках исполнения обязательств друг перед другом или одной стороной перед другой. 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санкции за неисполнение или ненадлежащее исполнение обязательств и иные условия, не противоречащие федеральному закону.» Статьёй 153.11 ГПК РФ установлено: «Мировое соглашение исполняется лицами, его заключившими, добровольно в порядке и в сроки, которые предусмотрены этим мировым соглашением. 2.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судом по ходатайству лица, заключившего мировое соглашение.»</w:t>
      </w:r>
    </w:p>
    <w:p>
      <w:pPr>
        <w:spacing w:after="120" w:line="276" w:lineRule="auto"/>
        <w:ind w:firstLine="709"/>
        <w:jc w:val="both"/>
      </w:pPr>
      <w:r>
        <w:rPr>
          <w:rFonts w:ascii="Times New Roman" w:hAnsi="Times New Roman"/>
          <w:b/>
          <w:i w:val="0"/>
          <w:sz w:val="24"/>
        </w:rPr>
        <w:t>6. Заключительные положения.</w:t>
      </w:r>
      <w:r>
        <w:rPr>
          <w:rFonts w:ascii="Times New Roman" w:hAnsi="Times New Roman"/>
          <w:b w:val="0"/>
          <w:i w:val="0"/>
          <w:sz w:val="24"/>
        </w:rPr>
        <w:t xml:space="preserve"> Соглашение вступает в силу с момента его утверждения судом и действует до полного исполнения. Частью 11 статьи 153.10 ГПК РФ установлено: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 Соглашение составлено в [трёх] экземплярах — по одному для каждой стороны и для суда (часть 6 статьи 153.9 ГПК РФ: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судом, утвердившим мировое соглашение, к материалам дела.»). [Полномочия представителей на заключение мирового соглашения предусмотрены доверенностями от «[дата]».] Стороны просят суд утвердить Соглашение [и рассмотреть вопрос в их отсутствие (часть 3 статьи 153.10 ГПК РФ: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 153.8–153.11, 173, 220 Гражданского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Утвердить мировое соглашение между [Ф. И. О. истца] и [Ф. И. О. ответчика] по гражданскому делу № [__] на изложенных выше условиях.</w:t>
      </w:r>
    </w:p>
    <w:p>
      <w:pPr>
        <w:spacing w:after="120" w:line="276" w:lineRule="auto"/>
        <w:ind w:firstLine="709"/>
        <w:jc w:val="both"/>
      </w:pPr>
      <w:r>
        <w:rPr>
          <w:rFonts w:ascii="Times New Roman" w:hAnsi="Times New Roman"/>
          <w:b w:val="0"/>
          <w:i w:val="0"/>
          <w:sz w:val="24"/>
        </w:rPr>
        <w:t>2. Производство по делу прекратить.</w:t>
      </w:r>
    </w:p>
    <w:p>
      <w:pPr>
        <w:spacing w:after="120" w:line="276" w:lineRule="auto"/>
        <w:ind w:firstLine="709"/>
        <w:jc w:val="both"/>
      </w:pPr>
      <w:r>
        <w:rPr>
          <w:rFonts w:ascii="Times New Roman" w:hAnsi="Times New Roman"/>
          <w:b w:val="0"/>
          <w:i w:val="0"/>
          <w:sz w:val="24"/>
        </w:rPr>
        <w:t>3. [Возвратить Истцу из бюджета 70 процентов уплаченной государственной пошлины —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Мировое соглашение, подписанное сторонами, в количестве экземпляров по числу сторон плюс один для суда.</w:t>
      </w:r>
    </w:p>
    <w:p>
      <w:pPr>
        <w:spacing w:after="40" w:line="276" w:lineRule="auto"/>
        <w:jc w:val="left"/>
      </w:pPr>
      <w:r>
        <w:rPr>
          <w:rFonts w:ascii="Times New Roman" w:hAnsi="Times New Roman"/>
          <w:b w:val="0"/>
          <w:i w:val="0"/>
          <w:sz w:val="24"/>
        </w:rPr>
        <w:t>2. Доверенности представителей с полномочием на заключение мирового соглашения (статья 54 ГПК РФ).</w:t>
      </w:r>
    </w:p>
    <w:p>
      <w:pPr>
        <w:spacing w:after="40" w:line="276" w:lineRule="auto"/>
        <w:jc w:val="left"/>
      </w:pPr>
      <w:r>
        <w:rPr>
          <w:rFonts w:ascii="Times New Roman" w:hAnsi="Times New Roman"/>
          <w:b w:val="0"/>
          <w:i w:val="0"/>
          <w:sz w:val="24"/>
        </w:rPr>
        <w:t>3. [Документы об имуществе, подлежащем передаче; реквизиты счёта Истца.]</w:t>
      </w:r>
    </w:p>
    <w:p>
      <w:pPr>
        <w:spacing w:after="40" w:line="276" w:lineRule="auto"/>
        <w:jc w:val="left"/>
      </w:pPr>
      <w:r>
        <w:rPr>
          <w:rFonts w:ascii="Times New Roman" w:hAnsi="Times New Roman"/>
          <w:b w:val="0"/>
          <w:i w:val="0"/>
          <w:sz w:val="24"/>
        </w:rPr>
        <w:t>4. Документ, подтверждающий направление (вручение) копии ходатайства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5.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Условия должны быть ясными, исполнимыми и в пределах заявленных требований (с допустимыми связанными условиями — ч. 3 ст. 153.9); суд не вправе изменить или утвердить соглашение частично (ч. 8 ст. 153.10) — проверьте каждую формулировку.</w:t>
      </w:r>
    </w:p>
    <w:p>
      <w:pPr>
        <w:spacing w:after="40" w:line="276" w:lineRule="auto"/>
        <w:jc w:val="both"/>
      </w:pPr>
      <w:r>
        <w:rPr>
          <w:rFonts w:ascii="Times New Roman" w:hAnsi="Times New Roman"/>
          <w:b w:val="0"/>
          <w:i/>
          <w:sz w:val="24"/>
        </w:rPr>
        <w:t>— Определение об утверждении исполняется немедленно и обжалуется только в кассацию в течение месяца (ч. 11 ст. 153.10); при неисполнении выдаётся исполнительный лист без нового иска (ч. 2 ст. 153.11).</w:t>
      </w:r>
    </w:p>
    <w:p>
      <w:pPr>
        <w:spacing w:after="40" w:line="276" w:lineRule="auto"/>
        <w:jc w:val="both"/>
      </w:pPr>
      <w:r>
        <w:rPr>
          <w:rFonts w:ascii="Times New Roman" w:hAnsi="Times New Roman"/>
          <w:b w:val="0"/>
          <w:i/>
          <w:sz w:val="24"/>
        </w:rPr>
        <w:t>— Пункт о «отказе от иных претензий по спору» допустим и закрывает повторные иски (ст. 221), но не распространяется на требования, не заявленные в деле, если это прямо не оговорено.</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