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w:t>
      </w:r>
      <w:r>
        <w:rPr>
          <w:rFonts w:ascii="Times New Roman" w:hAnsi="Times New Roman"/>
          <w:b w:val="0"/>
          <w:i w:val="0"/>
          <w:sz w:val="24"/>
        </w:rPr>
        <w:br/>
        <w:t>[адрес суда]</w:t>
      </w:r>
      <w:r>
        <w:rPr>
          <w:rFonts w:ascii="Times New Roman" w:hAnsi="Times New Roman"/>
          <w:b w:val="0"/>
          <w:i w:val="0"/>
          <w:sz w:val="24"/>
        </w:rPr>
        <w:br/>
        <w:t>Дело № А[__]-[_____]/20[__]</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ЕГРИП]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ЕГРИП]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не уплачивается; истцу возвращается 70 % пошлины (подп. 3 п. 1 ст. 333.40 НК РФ)</w:t>
      </w:r>
    </w:p>
    <w:p>
      <w:pPr>
        <w:spacing w:after="0" w:line="276" w:lineRule="auto"/>
        <w:jc w:val="center"/>
      </w:pPr>
      <w:r>
        <w:rPr>
          <w:rFonts w:ascii="Times New Roman" w:hAnsi="Times New Roman"/>
          <w:b/>
          <w:i w:val="0"/>
          <w:sz w:val="24"/>
        </w:rPr>
        <w:t>МИРОВОЕ СОГЛАШЕНИЕ</w:t>
      </w:r>
    </w:p>
    <w:p>
      <w:pPr>
        <w:spacing w:after="240" w:line="276" w:lineRule="auto"/>
        <w:jc w:val="center"/>
      </w:pPr>
      <w:r>
        <w:rPr>
          <w:rFonts w:ascii="Times New Roman" w:hAnsi="Times New Roman"/>
          <w:b/>
          <w:i w:val="0"/>
          <w:sz w:val="24"/>
        </w:rPr>
        <w:t>по делу № А[__]-[_____]/20[__] [и заявление об его утверждении]</w:t>
      </w:r>
    </w:p>
    <w:p>
      <w:pPr>
        <w:spacing w:after="120" w:line="276" w:lineRule="auto"/>
        <w:ind w:firstLine="709"/>
        <w:jc w:val="both"/>
      </w:pPr>
      <w:r>
        <w:rPr>
          <w:rFonts w:ascii="Times New Roman" w:hAnsi="Times New Roman"/>
          <w:b w:val="0"/>
          <w:i w:val="0"/>
          <w:sz w:val="24"/>
        </w:rPr>
        <w:t>[Полное наименование истца], ОГРН [__], ИНН [__], в лице [должность, Ф. И. О.], действующего на основании [устава / доверенности с правом заключения мирового соглашения от «[дата]»] (далее — Истец), и [полное наименование ответчика], ОГРН [__], ИНН [__], в лице [__] (далее — Ответчик), являющиеся сторонами дела № А[__]-[_____]/20[__], находящегося в производстве Арбитражного суда [субъект], по иску о [взыскании [сумма] руб. задолженности по договору № [__] от «[дата]», неустойки [сумма] руб. / [__]], заключили настоящее мировое соглашение (далее — Соглашение).</w:t>
      </w:r>
    </w:p>
    <w:p>
      <w:pPr>
        <w:spacing w:after="120" w:line="276" w:lineRule="auto"/>
        <w:ind w:firstLine="709"/>
        <w:jc w:val="both"/>
      </w:pPr>
      <w:r>
        <w:rPr>
          <w:rFonts w:ascii="Times New Roman" w:hAnsi="Times New Roman"/>
          <w:b/>
          <w:i w:val="0"/>
          <w:sz w:val="24"/>
        </w:rPr>
        <w:t>1. Признание и размер обязательства.</w:t>
      </w:r>
      <w:r>
        <w:rPr>
          <w:rFonts w:ascii="Times New Roman" w:hAnsi="Times New Roman"/>
          <w:b w:val="0"/>
          <w:i w:val="0"/>
          <w:sz w:val="24"/>
        </w:rPr>
        <w:t xml:space="preserve"> Ответчик признаёт задолженность перед Истцом по договору № [__] в размере [сумма] руб. основного долга [и [сумма] руб. неустойки]. Истец отказывается от требований о взыскании [неустойки в размере [сумма] руб. / процентов / иных требований по делу]. [Стороны также урегулировали связанные требования, не заявленные в деле: [__] (часть 2.1 статьи 140 АПК РФ).]</w:t>
      </w:r>
    </w:p>
    <w:p>
      <w:pPr>
        <w:spacing w:after="120" w:line="276" w:lineRule="auto"/>
        <w:ind w:firstLine="709"/>
        <w:jc w:val="both"/>
      </w:pPr>
      <w:r>
        <w:rPr>
          <w:rFonts w:ascii="Times New Roman" w:hAnsi="Times New Roman"/>
          <w:b/>
          <w:i w:val="0"/>
          <w:sz w:val="24"/>
        </w:rPr>
        <w:t>2. Порядок исполнения.</w:t>
      </w:r>
      <w:r>
        <w:rPr>
          <w:rFonts w:ascii="Times New Roman" w:hAnsi="Times New Roman"/>
          <w:b w:val="0"/>
          <w:i w:val="0"/>
          <w:sz w:val="24"/>
        </w:rPr>
        <w:t xml:space="preserve"> Ответчик уплачивает Истцу [сумма] руб. по графику: [сумма] руб. — не позднее «[дата]»; [сумма] руб. — не позднее «[дата]»; [сумма] руб. — не позднее «[дата]», на расчётный счёт Истца: [реквизиты]. Обязательство считается исполненным в день зачисления средств. Досрочное исполнение допускается. [Исполнение обеспечивается [поручительством [наименование] по договору от «[дата]» / залогом [__]] — соглашение об обеспечении прилагается.] [Вариант неденежных условий: Ответчик передаёт Истцу [имущество] по акту до «[дата]»; Истец зачитывает его стоимость [сумма] руб. в счёт долга.]</w:t>
      </w:r>
    </w:p>
    <w:p>
      <w:pPr>
        <w:spacing w:after="120" w:line="276" w:lineRule="auto"/>
        <w:ind w:firstLine="709"/>
        <w:jc w:val="both"/>
      </w:pPr>
      <w:r>
        <w:rPr>
          <w:rFonts w:ascii="Times New Roman" w:hAnsi="Times New Roman"/>
          <w:b/>
          <w:i w:val="0"/>
          <w:sz w:val="24"/>
        </w:rPr>
        <w:t>3. Последствия нарушения.</w:t>
      </w:r>
      <w:r>
        <w:rPr>
          <w:rFonts w:ascii="Times New Roman" w:hAnsi="Times New Roman"/>
          <w:b w:val="0"/>
          <w:i w:val="0"/>
          <w:sz w:val="24"/>
        </w:rPr>
        <w:t xml:space="preserve"> При просрочке любого платежа более чем на [10] дней Истец вправе получить исполнительный лист на всю непогашенную сумму [с начислением неустойки [__] процента в день с даты нарушения] (часть 2 статьи 142 АПК РФ). При надлежащем исполнении графика Истец не вправе требовать неустойку и проценты за период до утверждения Соглашения.</w:t>
      </w:r>
    </w:p>
    <w:p>
      <w:pPr>
        <w:spacing w:after="120" w:line="276" w:lineRule="auto"/>
        <w:ind w:firstLine="709"/>
        <w:jc w:val="both"/>
      </w:pPr>
      <w:r>
        <w:rPr>
          <w:rFonts w:ascii="Times New Roman" w:hAnsi="Times New Roman"/>
          <w:b/>
          <w:i w:val="0"/>
          <w:sz w:val="24"/>
        </w:rPr>
        <w:t>4. Судебные расходы.</w:t>
      </w:r>
      <w:r>
        <w:rPr>
          <w:rFonts w:ascii="Times New Roman" w:hAnsi="Times New Roman"/>
          <w:b w:val="0"/>
          <w:i w:val="0"/>
          <w:sz w:val="24"/>
        </w:rPr>
        <w:t xml:space="preserve"> Судебные расходы сторон [относятся на сторону, их понёсшую / возмещаются Ответчиком Истцу в размере [сумма] руб. до «[дата]»]. Истцу подлежит возврату из федерального бюджета 70 процентов уплаченной государственной пошлины (подпункт 3 пункта 1 статьи 333.40 Налогового кодекса Российской Федерации).</w:t>
      </w:r>
    </w:p>
    <w:p>
      <w:pPr>
        <w:spacing w:after="120" w:line="276" w:lineRule="auto"/>
        <w:ind w:firstLine="709"/>
        <w:jc w:val="both"/>
      </w:pPr>
      <w:r>
        <w:rPr>
          <w:rFonts w:ascii="Times New Roman" w:hAnsi="Times New Roman"/>
          <w:b/>
          <w:i w:val="0"/>
          <w:sz w:val="24"/>
        </w:rPr>
        <w:t>5. Заверения и правовые основания.</w:t>
      </w:r>
      <w:r>
        <w:rPr>
          <w:rFonts w:ascii="Times New Roman" w:hAnsi="Times New Roman"/>
          <w:b w:val="0"/>
          <w:i w:val="0"/>
          <w:sz w:val="24"/>
        </w:rPr>
        <w:t xml:space="preserve"> Соглашение не нарушает прав и законных интересов других лиц и не противоречит закону; заключено уполномоченными лицами; [для Ответчика сделка не является крупной / одобрена решением [орган] от «[дата]»]. Последствия утверждения Соглашения и прекращения производства по делу (часть 2 статьи 150, часть 3 статьи 151 АПК РФ — невозможность повторного обращения по спору между теми же лицами, о том же предмете и по тем же основаниям; принудительное исполнение по исполнительному листу) Сторонам известны. Частью 1 статьи 139 Арбитражного процессуального кодекса Российской Федерации установлено: «Мировое соглашение может быть заключено сторонами на любой стадии арбитражного процесса и при исполнении судебного акта. Третьи лица, заявляющие самостоятельные требования относительно предмета спора, вправе участвовать в заключении мирового соглашения в качестве стороны. Третьи лица, не заявляющие самостоятельных требований относительно предмета спора, вправе выступать участниками мирового соглашения в случаях, если они приобретают права либо на них возлагаются обязанности по условиям данного соглашения.» Частью 3 той же статьи предусмотрено: «Мировое соглашение не может нарушать права и законные интересы других лиц и противоречить закону.» Частью 1 статьи 140 АПК РФ установлено: «Мировое соглашение заключается в письменной форме и подписывается сторонами или их представителями при наличии у них полномочий на заключение мирового соглашения, специально предусмотренных в доверенности или ином документе, подтверждающих полномочия представителя.» Частью 2 той же статьи предусмотрено: «Мировое соглашение должно содержать согласованные сторонами сведения об условиях, о размере и о сроках исполнения обязательств друг перед другом или одной стороной перед другой. В мировом соглашении могут содержаться условия об отсрочке или о рассрочке исполнения обязательств ответчиком, об уступке прав требования, о полном или частичном прощении либо признании долга, о распределении судебных расходов, санкции за его неисполнение или ненадлежащее исполнение и иные условия, не противоречащие федеральному закону.» Частью 2.1 статьи 140 АПК РФ установлено: «Мировое соглашение заключается в отношении предъявленных в суд исковых требований. Допускается включение в мировое соглашение положений, которые связаны с заявленными требованиями, но не были предметом судебного разбирательства.» Статьёй 142 АПК РФ предусмотрено: «Мировое соглашение исполняется лицами, его заключившими, добровольно в порядке и в сроки, которые предусмотрены этим соглашением. 2. Мировое соглашение, не исполненное добровольно, подлежит принудительному исполнению по правилам раздела VII настоящего Кодекса на основании исполнительного листа, выдаваемого арбитражным судом по ходатайству лица, заключившего мировое соглашение.»</w:t>
      </w:r>
    </w:p>
    <w:p>
      <w:pPr>
        <w:spacing w:after="120" w:line="276" w:lineRule="auto"/>
        <w:ind w:firstLine="709"/>
        <w:jc w:val="both"/>
      </w:pPr>
      <w:r>
        <w:rPr>
          <w:rFonts w:ascii="Times New Roman" w:hAnsi="Times New Roman"/>
          <w:b/>
          <w:i w:val="0"/>
          <w:sz w:val="24"/>
        </w:rPr>
        <w:t>6. Заключительные положения.</w:t>
      </w:r>
      <w:r>
        <w:rPr>
          <w:rFonts w:ascii="Times New Roman" w:hAnsi="Times New Roman"/>
          <w:b w:val="0"/>
          <w:i w:val="0"/>
          <w:sz w:val="24"/>
        </w:rPr>
        <w:t xml:space="preserve"> Соглашение вступает в силу с момента его утверждения арбитражным судом. Частью 11 статьи 141 АПК РФ установлено: «Определение об утверждении мирового соглашения подлежит немедленному исполнению и может быть обжаловано в суд кассационной инстанции в течение одного месяца со дня вынесения такого определения.» Соглашение составлено в [трёх] экземплярах — по одному для каждой стороны и для суда (часть 4 статьи 140 АПК РФ: «Мировое соглашение составляется и подписывается в количестве экземпляров, превышающем на один экземпляр количество лиц, заключивших мировое соглашение; один из этих экземпляров приобщается арбитражным судом, утвердившим мировое соглашение, к материалам дела.»). Стороны просят суд утвердить Соглашение [и рассмотреть вопрос в их отсутствие — часть 3 статьи 141 АПК РФ: «В случае неявки в судебное заседание лиц, заключивших мировое соглашение и извещенных надлежащим образом о времени и месте судебного заседания, вопрос об утверждении мирового соглашения не рассматривается арбитражным судом, если от этих лиц не поступило заявление о рассмотрении данного вопроса в их отсутствие.»].</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49, 138–142, 150, 151 Арбитражного процессуального кодекса Российской Федерации,</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Утвердить мировое соглашение между [наименование истца] и [наименование ответчика] по делу № А[__]-[_____]/20[__] на изложенных условиях.</w:t>
      </w:r>
    </w:p>
    <w:p>
      <w:pPr>
        <w:spacing w:after="120" w:line="276" w:lineRule="auto"/>
        <w:ind w:firstLine="709"/>
        <w:jc w:val="both"/>
      </w:pPr>
      <w:r>
        <w:rPr>
          <w:rFonts w:ascii="Times New Roman" w:hAnsi="Times New Roman"/>
          <w:b w:val="0"/>
          <w:i w:val="0"/>
          <w:sz w:val="24"/>
        </w:rPr>
        <w:t>2. Производство по делу прекратить.</w:t>
      </w:r>
    </w:p>
    <w:p>
      <w:pPr>
        <w:spacing w:after="120" w:line="276" w:lineRule="auto"/>
        <w:ind w:firstLine="709"/>
        <w:jc w:val="both"/>
      </w:pPr>
      <w:r>
        <w:rPr>
          <w:rFonts w:ascii="Times New Roman" w:hAnsi="Times New Roman"/>
          <w:b w:val="0"/>
          <w:i w:val="0"/>
          <w:sz w:val="24"/>
        </w:rPr>
        <w:t>3. [Возвратить Истцу из федерального бюджета 70 процентов уплаченной государственной пошлины — [сумма] руб.]</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Мировое соглашение, подписанное сторонами, в количестве экземпляров по числу сторон плюс один для суда.</w:t>
      </w:r>
    </w:p>
    <w:p>
      <w:pPr>
        <w:spacing w:after="40" w:line="276" w:lineRule="auto"/>
        <w:jc w:val="left"/>
      </w:pPr>
      <w:r>
        <w:rPr>
          <w:rFonts w:ascii="Times New Roman" w:hAnsi="Times New Roman"/>
          <w:b w:val="0"/>
          <w:i w:val="0"/>
          <w:sz w:val="24"/>
        </w:rPr>
        <w:t>2. Доверенности представителей с полномочием на заключение мирового соглашения (часть 2 статьи 62 АПК РФ); [решение об одобрении крупной сделки].</w:t>
      </w:r>
    </w:p>
    <w:p>
      <w:pPr>
        <w:spacing w:after="40" w:line="276" w:lineRule="auto"/>
        <w:jc w:val="left"/>
      </w:pPr>
      <w:r>
        <w:rPr>
          <w:rFonts w:ascii="Times New Roman" w:hAnsi="Times New Roman"/>
          <w:b w:val="0"/>
          <w:i w:val="0"/>
          <w:sz w:val="24"/>
        </w:rPr>
        <w:t>3. [Договор поручительства / залога в обеспечение исполнения; реквизиты счёта Истца.]</w:t>
      </w:r>
    </w:p>
    <w:p>
      <w:pPr>
        <w:spacing w:after="40" w:line="276" w:lineRule="auto"/>
        <w:jc w:val="left"/>
      </w:pPr>
      <w:r>
        <w:rPr>
          <w:rFonts w:ascii="Times New Roman" w:hAnsi="Times New Roman"/>
          <w:b w:val="0"/>
          <w:i w:val="0"/>
          <w:sz w:val="24"/>
        </w:rPr>
        <w:t>4. Документ, подтверждающий направление (вручение) копии ходатайства другим лицам, участвующим в деле [если требуется или по усмотрению заявителя].</w:t>
      </w:r>
    </w:p>
    <w:p>
      <w:pPr>
        <w:spacing w:after="40" w:line="276" w:lineRule="auto"/>
        <w:jc w:val="left"/>
      </w:pPr>
      <w:r>
        <w:rPr>
          <w:rFonts w:ascii="Times New Roman" w:hAnsi="Times New Roman"/>
          <w:b w:val="0"/>
          <w:i w:val="0"/>
          <w:sz w:val="24"/>
        </w:rPr>
        <w:t>5. Доверенность представителя [если документ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заявителя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Условия должны быть чёткими и исполнимыми: суд проверяет их на соответствие закону и правам третьих лиц и не вправе утвердить соглашение частично или изменить его (ч. 6, 8 ст. 141); разрешено включать условия и по связанным требованиям, не заявленным в деле (ч. 2.1 ст. 140).</w:t>
      </w:r>
    </w:p>
    <w:p>
      <w:pPr>
        <w:spacing w:after="40" w:line="276" w:lineRule="auto"/>
        <w:jc w:val="both"/>
      </w:pPr>
      <w:r>
        <w:rPr>
          <w:rFonts w:ascii="Times New Roman" w:hAnsi="Times New Roman"/>
          <w:b w:val="0"/>
          <w:i/>
          <w:sz w:val="24"/>
        </w:rPr>
        <w:t>— Определение об утверждении исполняется немедленно и обжалуется только в кассацию в месячный срок (ч. 11 ст. 141); при нарушении графика исполнительный лист выдаётся по заявлению без нового иска (ч. 2 ст. 142).</w:t>
      </w:r>
    </w:p>
    <w:p>
      <w:pPr>
        <w:spacing w:after="40" w:line="276" w:lineRule="auto"/>
        <w:jc w:val="both"/>
      </w:pPr>
      <w:r>
        <w:rPr>
          <w:rFonts w:ascii="Times New Roman" w:hAnsi="Times New Roman"/>
          <w:b w:val="0"/>
          <w:i/>
          <w:sz w:val="24"/>
        </w:rPr>
        <w:t>— Для банкротного риска: мировое соглашение с признанием долга и обеспечением может быть оспорено как сделка с предпочтением, если у ответчика есть другие кредиторы и признаки неплатёжеспособности (ст. 61.3 Закона о банкротстве) — оценивайте платёжеспособность контрагента.</w:t>
      </w:r>
    </w:p>
    <w:p>
      <w:pPr>
        <w:spacing w:after="40" w:line="276" w:lineRule="auto"/>
        <w:jc w:val="both"/>
      </w:pPr>
      <w:r>
        <w:rPr>
          <w:rFonts w:ascii="Times New Roman" w:hAnsi="Times New Roman"/>
          <w:b w:val="0"/>
          <w:i/>
          <w:sz w:val="24"/>
        </w:rPr>
        <w:t>— Слова в квадратных скобках замените сведениями по своему делу; ненужные варианты удалите.</w:t>
      </w:r>
    </w:p>
    <w:p>
      <w:pPr>
        <w:spacing w:after="40" w:line="276" w:lineRule="auto"/>
        <w:jc w:val="both"/>
      </w:pPr>
      <w:r>
        <w:rPr>
          <w:rFonts w:ascii="Times New Roman" w:hAnsi="Times New Roman"/>
          <w:b w:val="0"/>
          <w:i/>
          <w:sz w:val="24"/>
        </w:rPr>
        <w:t>— Нормы процитированы дословно в редакции на 14.10.2026. Перед подачей проверьте, не изменились ли они.</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