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предварительной арендной платы и обеспечительного платежа, взыскании убытков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возврате предварительной арендной платы [и обеспечительного платежа] по договору аренды от «[дата]» № [__] в размере [сумма] рублей, взыскании убытков в размере [сумма] рублей и процентов в связи с непередачей имущества.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Имущество было предоставлено арендатору в срок.</w:t>
      </w:r>
      <w:r>
        <w:rPr>
          <w:rFonts w:ascii="Times New Roman" w:hAnsi="Times New Roman"/>
          <w:b w:val="0"/>
          <w:i w:val="0"/>
          <w:sz w:val="24"/>
        </w:rPr>
        <w:t xml:space="preserve"> Пунктом 1 статьи 655 ГК РФ установлено: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«[дата]» арендодатель уведомил арендатора о готовности передать помещение и предложил подписать акт; арендатор на передачу не явился [ключи и акт направлены почтой «[дата]»]. Уклонение арендатора от подписания акта не является непередачей имущества арендодателем.</w:t>
      </w:r>
    </w:p>
    <w:p>
      <w:pPr>
        <w:spacing w:after="120" w:line="276" w:lineRule="auto"/>
        <w:ind w:firstLine="709"/>
        <w:jc w:val="both"/>
      </w:pPr>
      <w:r>
        <w:rPr>
          <w:rFonts w:ascii="Times New Roman" w:hAnsi="Times New Roman"/>
          <w:b/>
          <w:i w:val="0"/>
          <w:sz w:val="24"/>
        </w:rPr>
        <w:t>Задержка вызвана самим арендатором.</w:t>
      </w:r>
      <w:r>
        <w:rPr>
          <w:rFonts w:ascii="Times New Roman" w:hAnsi="Times New Roman"/>
          <w:b w:val="0"/>
          <w:i w:val="0"/>
          <w:sz w:val="24"/>
        </w:rPr>
        <w:t xml:space="preserve"> Пунктом 3 статьи 405 ГК РФ установлено: «Должник не считается просрочившим, пока обязательство не может быть исполнено вследствие просрочки кредитора.» Передача зависела от [предоставления арендатором проекта перепланировки / согласования схемы размещения оборудования / внесения первого платежа], которые арендатор произвёл только «[дата]».</w:t>
      </w:r>
    </w:p>
    <w:p>
      <w:pPr>
        <w:spacing w:after="120" w:line="276" w:lineRule="auto"/>
        <w:ind w:firstLine="709"/>
        <w:jc w:val="both"/>
      </w:pPr>
      <w:r>
        <w:rPr>
          <w:rFonts w:ascii="Times New Roman" w:hAnsi="Times New Roman"/>
          <w:b/>
          <w:i w:val="0"/>
          <w:sz w:val="24"/>
        </w:rPr>
        <w:t>Отказ арендатора от договора неправомерен [или преждевременен].</w:t>
      </w:r>
      <w:r>
        <w:rPr>
          <w:rFonts w:ascii="Times New Roman" w:hAnsi="Times New Roman"/>
          <w:b w:val="0"/>
          <w:i w:val="0"/>
          <w:sz w:val="24"/>
        </w:rPr>
        <w:t xml:space="preserve"> Пунктом 3 статьи 611 ГК РФ установлено: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 Срок передачи по Договору — «[дата]»; разумный срок не истёк, когда арендатор «[дата]» заявил об отказе [не предложив арендодателю исполнить обязательство]. Уплаченные суммы зачтены в соответствии с пунктом [__] Договора [в счёт платы за отказ / неустойки за отказ арендатора].</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Замещающий договор аренды [заключён до прекращения спорного договора / касается помещения большей площади или в другом районе], разница в ставке не является убытком от нарушения арендодателя.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[проектирование, переезд] понесены арендатором по собственной инициативе до передачи помещения.</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Даже если суд признает обязанность вернуть уплаченные суммы, проценты начисляются не ранее даты прекращения договора «[дата]», а не с даты платежа.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393.1, 405, 611, 655, 1107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предварительной платы, взыскании убытков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 готовности передать помещение, акт приёма-передачи, направленный арендатору, доказательства направления ключей.</w:t>
      </w:r>
    </w:p>
    <w:p>
      <w:pPr>
        <w:spacing w:after="40" w:line="276" w:lineRule="auto"/>
        <w:jc w:val="left"/>
      </w:pPr>
      <w:r>
        <w:rPr>
          <w:rFonts w:ascii="Times New Roman" w:hAnsi="Times New Roman"/>
          <w:b w:val="0"/>
          <w:i w:val="0"/>
          <w:sz w:val="24"/>
        </w:rPr>
        <w:t>3. Переписка о неисполнении арендатором условий, от которых зависела передача.</w:t>
      </w:r>
    </w:p>
    <w:p>
      <w:pPr>
        <w:spacing w:after="40" w:line="276" w:lineRule="auto"/>
        <w:jc w:val="left"/>
      </w:pPr>
      <w:r>
        <w:rPr>
          <w:rFonts w:ascii="Times New Roman" w:hAnsi="Times New Roman"/>
          <w:b w:val="0"/>
          <w:i w:val="0"/>
          <w:sz w:val="24"/>
        </w:rPr>
        <w:t>4. Договор аренды (условия о сроке передачи и о зачёте платежей при отказе).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доказательство арендодателя — документ о готовности передать имущество и о приглашении арендатора на подписание акта. Без него суд, как правило, признаёт имущество непереданным.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