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w:t>
      </w:r>
      <w:r>
        <w:rPr>
          <w:rFonts w:ascii="Times New Roman" w:hAnsi="Times New Roman"/>
          <w:b w:val="0"/>
          <w:i w:val="0"/>
          <w:sz w:val="24"/>
        </w:rPr>
        <w:br/>
        <w:t>адрес: [адрес]</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государственной регистрации перехода права собственности на недвижимость</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государственной регистрации перехода права собственности на [квартиру / дом / участок] по адресу [адрес] по договору купли-продажи от «[дата]» в связи с уклонением ответчика от регистрации.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не уклоняется от регистрации — покупатель не исполнил свои обязательства.</w:t>
      </w:r>
      <w:r>
        <w:rPr>
          <w:rFonts w:ascii="Times New Roman" w:hAnsi="Times New Roman"/>
          <w:b w:val="0"/>
          <w:i w:val="0"/>
          <w:sz w:val="24"/>
        </w:rPr>
        <w:t xml:space="preserve"> Пунктом 3 статьи 551 Гражданского кодекса Российской Федерации (далее — ГК РФ) установлено: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 Регистрация по решению суда возможна, лишь если сделка совершена в надлежащей форме и одна сторона уклоняется от регистрации. Истец [не оплатил цену [сумма] рублей в срок, установленный договором / не представил документы, необходимые для регистрации]; обязанность ответчика подать документы обусловлена оплатой (пункт __ договора).</w:t>
      </w:r>
    </w:p>
    <w:p>
      <w:pPr>
        <w:spacing w:after="120" w:line="276" w:lineRule="auto"/>
        <w:ind w:firstLine="709"/>
        <w:jc w:val="both"/>
      </w:pPr>
      <w:r>
        <w:rPr>
          <w:rFonts w:ascii="Times New Roman" w:hAnsi="Times New Roman"/>
          <w:b/>
          <w:i w:val="0"/>
          <w:sz w:val="24"/>
        </w:rPr>
        <w:t>Договор не исполнен — недвижимость не передана.</w:t>
      </w:r>
      <w:r>
        <w:rPr>
          <w:rFonts w:ascii="Times New Roman" w:hAnsi="Times New Roman"/>
          <w:b w:val="0"/>
          <w:i w:val="0"/>
          <w:sz w:val="24"/>
        </w:rPr>
        <w:t xml:space="preserve"> Пунктом 1 статьи 556 ГК РФ: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 Передаточный акт не подписан, ответчик продолжает владеть [проживать в] объектом. [Исполнение договора до регистрации (пункт 2 статьи 551 ГК РФ: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 не состоялось.]</w:t>
      </w:r>
    </w:p>
    <w:p>
      <w:pPr>
        <w:spacing w:after="120" w:line="276" w:lineRule="auto"/>
        <w:ind w:firstLine="709"/>
        <w:jc w:val="both"/>
      </w:pPr>
      <w:r>
        <w:rPr>
          <w:rFonts w:ascii="Times New Roman" w:hAnsi="Times New Roman"/>
          <w:b/>
          <w:i w:val="0"/>
          <w:sz w:val="24"/>
        </w:rPr>
        <w:t>Договор [расторгнут / недействителен].</w:t>
      </w:r>
      <w:r>
        <w:rPr>
          <w:rFonts w:ascii="Times New Roman" w:hAnsi="Times New Roman"/>
          <w:b w:val="0"/>
          <w:i w:val="0"/>
          <w:sz w:val="24"/>
        </w:rPr>
        <w:t xml:space="preserve"> [Ответчик направил истцу уведомление об отказе от договора «[дата]» в связи с неоплатой (пункт 3 статьи 486 ГК РФ, статья 450.1 ГК РФ) / договор подписан не самим ответчиком / под влиянием заблуждения — ответчик предъявляет встречный иск.] При расторжении договора обязательства прекращаются (пункт 2 статьи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w:t>
      </w:r>
    </w:p>
    <w:p>
      <w:pPr>
        <w:spacing w:after="120" w:line="276" w:lineRule="auto"/>
        <w:ind w:firstLine="709"/>
        <w:jc w:val="both"/>
      </w:pPr>
      <w:r>
        <w:rPr>
          <w:rFonts w:ascii="Times New Roman" w:hAnsi="Times New Roman"/>
          <w:b/>
          <w:i w:val="0"/>
          <w:sz w:val="24"/>
        </w:rPr>
        <w:t>[Если сделка требовала нотариальной формы:] Нотариальная форма не соблюдена.</w:t>
      </w:r>
      <w:r>
        <w:rPr>
          <w:rFonts w:ascii="Times New Roman" w:hAnsi="Times New Roman"/>
          <w:b w:val="0"/>
          <w:i w:val="0"/>
          <w:sz w:val="24"/>
        </w:rPr>
        <w:t xml:space="preserve"> [Частью 1.1 статьи 42 Федерального закона от 13.07.2015 № 218-ФЗ «О государственной регистрации недвижимости» установлено: «Сделки по отчуждению или договоры ипотеки долей в праве общей собственности на недвижимое имущество подлежат нотариальному удостоверению, за исключением:» Пунктом 3 статьи 163 ГК РФ: «Если нотариальное удостоверение сделки в соответствии с пунктом 2 настоящей статьи является обязательным, несоблюдение нотариальной формы сделки влечет ее ничтожность.» Договор в простой письменной форме ничтожен.] Пунктом 1 статьи 165 ГК РФ: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 — правило о признании сделки действительной применяется лишь к исполненной сделке.</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4 статьи 165 ГК РФ: «Срок исковой давности по требованиям, указанным в настоящей статье, составляет один год.» Срок для требования о регистрации — один год. [Договор заключён «[дата]», от регистрации ответчик [якобы] уклоняется с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165, 199, 453, 486, 551, 556 ГК РФ, статьями 12, 56, 137,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государственной регистрации перехода права собственности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купли-продажи, документы о неоплате (выписки, переписка).</w:t>
      </w:r>
    </w:p>
    <w:p>
      <w:pPr>
        <w:spacing w:after="40" w:line="276" w:lineRule="auto"/>
        <w:jc w:val="left"/>
      </w:pPr>
      <w:r>
        <w:rPr>
          <w:rFonts w:ascii="Times New Roman" w:hAnsi="Times New Roman"/>
          <w:b w:val="0"/>
          <w:i w:val="0"/>
          <w:sz w:val="24"/>
        </w:rPr>
        <w:t>3. Уведомление об отказе от договора и доказательства его направления.</w:t>
      </w:r>
    </w:p>
    <w:p>
      <w:pPr>
        <w:spacing w:after="40" w:line="276" w:lineRule="auto"/>
        <w:jc w:val="left"/>
      </w:pPr>
      <w:r>
        <w:rPr>
          <w:rFonts w:ascii="Times New Roman" w:hAnsi="Times New Roman"/>
          <w:b w:val="0"/>
          <w:i w:val="0"/>
          <w:sz w:val="24"/>
        </w:rPr>
        <w:t>4. Документы о владении ответчиком недвижимостью (справка о регистрации, квитанции ЖКУ).</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для требования о регистрации перехода права при уклонении — один год (п. 4 ст. 165 ГК РФ). Проверьте его.</w:t>
      </w:r>
    </w:p>
    <w:p>
      <w:pPr>
        <w:spacing w:after="40" w:line="276" w:lineRule="auto"/>
        <w:jc w:val="both"/>
      </w:pPr>
      <w:r>
        <w:rPr>
          <w:rFonts w:ascii="Times New Roman" w:hAnsi="Times New Roman"/>
          <w:b w:val="0"/>
          <w:i/>
          <w:sz w:val="24"/>
        </w:rPr>
        <w:t>— Неоплата цены покупателем освобождает продавца от обязанности регистрировать переход, если это предусмотрено договором. Статьи 163, 450.1 ГК РФ упомянуты без цитирования.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