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считающее себя собственником</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владелец имущества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истребовании имущества из чужого незаконного владения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истребовании из владения ответчика [объекта недвижимости: наименование, кадастровый номер / движимого имущества: перечень, заводские номера].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доказал право собственности на истребуемое имущество.</w:t>
      </w:r>
      <w:r>
        <w:rPr>
          <w:rFonts w:ascii="Times New Roman" w:hAnsi="Times New Roman"/>
          <w:b w:val="0"/>
          <w:i w:val="0"/>
          <w:sz w:val="24"/>
        </w:rPr>
        <w:t xml:space="preserve"> Статьёй 301 ГК РФ установлено: «Собственник вправе истребовать свое имущество из чужого незаконного владения.» Истец должен доказать своё право и индивидуальные признаки вещи, позволяющие отличить её от однородных. Представленные документы [не позволяют идентифицировать вещь / подтверждают право на иной объект / право зарегистрировано за ответчиком].</w:t>
      </w:r>
    </w:p>
    <w:p>
      <w:pPr>
        <w:spacing w:after="120" w:line="276" w:lineRule="auto"/>
        <w:ind w:firstLine="709"/>
        <w:jc w:val="both"/>
      </w:pPr>
      <w:r>
        <w:rPr>
          <w:rFonts w:ascii="Times New Roman" w:hAnsi="Times New Roman"/>
          <w:b/>
          <w:i w:val="0"/>
          <w:sz w:val="24"/>
        </w:rPr>
        <w:t>Право ответчика зарегистрировано и не оспорено.</w:t>
      </w:r>
      <w:r>
        <w:rPr>
          <w:rFonts w:ascii="Times New Roman" w:hAnsi="Times New Roman"/>
          <w:b w:val="0"/>
          <w:i w:val="0"/>
          <w:sz w:val="24"/>
        </w:rPr>
        <w:t xml:space="preserve"> Пунктом 6 статьи 8.1 ГК РФ установлено: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 Право ответчика зарегистрировано в ЕГРН «[дата]» (запись № [__]); основание — [договор, акт ввода, решение суда]. Пока регистрация не оспорена в установленном порядке, ответчик признаётся правообладателем.</w:t>
      </w:r>
    </w:p>
    <w:p>
      <w:pPr>
        <w:spacing w:after="120" w:line="276" w:lineRule="auto"/>
        <w:ind w:firstLine="709"/>
        <w:jc w:val="both"/>
      </w:pPr>
      <w:r>
        <w:rPr>
          <w:rFonts w:ascii="Times New Roman" w:hAnsi="Times New Roman"/>
          <w:b/>
          <w:i w:val="0"/>
          <w:sz w:val="24"/>
        </w:rPr>
        <w:t>Ответчик — добросовестный приобретатель.</w:t>
      </w:r>
      <w:r>
        <w:rPr>
          <w:rFonts w:ascii="Times New Roman" w:hAnsi="Times New Roman"/>
          <w:b w:val="0"/>
          <w:i w:val="0"/>
          <w:sz w:val="24"/>
        </w:rPr>
        <w:t xml:space="preserve"> Абзацем третьим пункта 6 статьи 8.1 ГК РФ установлено: «Приобретатель недвижимого имущества, полагавшийся при его приобретении на данные государственного реестра, признается добросовестным (статьи 234 и 302),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 Ответчик приобрёл имущество возмездно по цене [сумма] рублей, соответствующей рыночной, проверив [выписку из ЕГРН, отсутствие арестов и споров, полномочия продавца]; отметок о возражении или судебном споре в реестре не было.</w:t>
      </w:r>
    </w:p>
    <w:p>
      <w:pPr>
        <w:spacing w:after="120" w:line="276" w:lineRule="auto"/>
        <w:ind w:firstLine="709"/>
        <w:jc w:val="both"/>
      </w:pPr>
      <w:r>
        <w:rPr>
          <w:rFonts w:ascii="Times New Roman" w:hAnsi="Times New Roman"/>
          <w:b/>
          <w:i w:val="0"/>
          <w:sz w:val="24"/>
        </w:rPr>
        <w:t>Имущество выбыло из владения истца по его воле.</w:t>
      </w:r>
      <w:r>
        <w:rPr>
          <w:rFonts w:ascii="Times New Roman" w:hAnsi="Times New Roman"/>
          <w:b w:val="0"/>
          <w:i w:val="0"/>
          <w:sz w:val="24"/>
        </w:rPr>
        <w:t xml:space="preserve"> Пунктом 1 статьи 302 ГК РФ установлено: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Истец [сам передал имущество по договору с [наименование] / его директор подписал документы о продаже]; последующие споры истца с этим лицом не делают владение ответчика незаконным.</w:t>
      </w:r>
    </w:p>
    <w:p>
      <w:pPr>
        <w:spacing w:after="120" w:line="276" w:lineRule="auto"/>
        <w:ind w:firstLine="709"/>
        <w:jc w:val="both"/>
      </w:pPr>
      <w:r>
        <w:rPr>
          <w:rFonts w:ascii="Times New Roman" w:hAnsi="Times New Roman"/>
          <w:b/>
          <w:i w:val="0"/>
          <w:sz w:val="24"/>
        </w:rPr>
        <w:t>Владение ответчика законно.</w:t>
      </w:r>
      <w:r>
        <w:rPr>
          <w:rFonts w:ascii="Times New Roman" w:hAnsi="Times New Roman"/>
          <w:b w:val="0"/>
          <w:i w:val="0"/>
          <w:sz w:val="24"/>
        </w:rPr>
        <w:t xml:space="preserve"> Ответчик владеет имуществом [на основании договора аренды (лизинга, хранения) с собственником / в силу удержания до оплаты]; незаконного владения нет.</w:t>
      </w:r>
    </w:p>
    <w:p>
      <w:pPr>
        <w:spacing w:after="120" w:line="276" w:lineRule="auto"/>
        <w:ind w:firstLine="709"/>
        <w:jc w:val="both"/>
      </w:pPr>
      <w:r>
        <w:rPr>
          <w:rFonts w:ascii="Times New Roman" w:hAnsi="Times New Roman"/>
          <w:b/>
          <w:i w:val="0"/>
          <w:sz w:val="24"/>
        </w:rPr>
        <w:t>При удовлетворении иска подлежат возмещению затраты ответчика.</w:t>
      </w:r>
      <w:r>
        <w:rPr>
          <w:rFonts w:ascii="Times New Roman" w:hAnsi="Times New Roman"/>
          <w:b w:val="0"/>
          <w:i w:val="0"/>
          <w:sz w:val="24"/>
        </w:rPr>
        <w:t xml:space="preserve"> Абзацем вторым статьи 303 ГК РФ: «Владелец,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 Ответчик понёс необходимые затраты на [содержание, охрану, налоги] в сумме [сумма] рублей.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когда истец узнал о выбытии имущества и о том, кто является его владельцем, —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ind w:firstLine="709"/>
        <w:jc w:val="both"/>
      </w:pPr>
      <w:r>
        <w:rPr>
          <w:rFonts w:ascii="Times New Roman" w:hAnsi="Times New Roman"/>
          <w:b/>
          <w:i w:val="0"/>
          <w:sz w:val="24"/>
        </w:rPr>
        <w:t>Нарушена исключительная подсудность [если применимо].</w:t>
      </w:r>
      <w:r>
        <w:rPr>
          <w:rFonts w:ascii="Times New Roman" w:hAnsi="Times New Roman"/>
          <w:b w:val="0"/>
          <w:i w:val="0"/>
          <w:sz w:val="24"/>
        </w:rPr>
        <w:t xml:space="preserve"> Частью 1 статьи 38 АПК РФ установлено: «Иски о правах на недвижимое имущество предъявляются в арбитражный суд по месту нахождения этого имущества.» Объект расположен по адресу: [адрес], что относится к компетенции Арбитражного суда [наименование]. Согласно пункту 3 части 2 статьи 39 АПК РФ дело передаётся,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301, 302, 303 ГК РФ, статьями 38, 39,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истребовании имущества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взыскать с истца в пользу ответчика необходимые затраты на имущество в размере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Выписка из ЕГРН о праве ответчика, документы-основания приобретения, платёжные документы.</w:t>
      </w:r>
    </w:p>
    <w:p>
      <w:pPr>
        <w:spacing w:after="40" w:line="276" w:lineRule="auto"/>
        <w:jc w:val="left"/>
      </w:pPr>
      <w:r>
        <w:rPr>
          <w:rFonts w:ascii="Times New Roman" w:hAnsi="Times New Roman"/>
          <w:b w:val="0"/>
          <w:i w:val="0"/>
          <w:sz w:val="24"/>
        </w:rPr>
        <w:t>3. Документы о проверке юридической чистоты при приобретении.</w:t>
      </w:r>
    </w:p>
    <w:p>
      <w:pPr>
        <w:spacing w:after="40" w:line="276" w:lineRule="auto"/>
        <w:jc w:val="left"/>
      </w:pPr>
      <w:r>
        <w:rPr>
          <w:rFonts w:ascii="Times New Roman" w:hAnsi="Times New Roman"/>
          <w:b w:val="0"/>
          <w:i w:val="0"/>
          <w:sz w:val="24"/>
        </w:rPr>
        <w:t>4. Документы о затратах на содержание имущества.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Виндикация от добросовестного возмездного приобретателя возможна, только если имущество выбыло из владения собственника помимо его воли (п. 1 ст. 302 ГК РФ). Если собственник передал вещь сам — иск не подлежит удовлетворению.</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