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w:t>
      </w:r>
      <w:r>
        <w:rPr>
          <w:rFonts w:ascii="Times New Roman" w:hAnsi="Times New Roman"/>
          <w:b w:val="0"/>
          <w:i w:val="0"/>
          <w:sz w:val="24"/>
        </w:rPr>
        <w:br/>
        <w:t>[адрес суда]</w:t>
      </w:r>
      <w:r>
        <w:rPr>
          <w:rFonts w:ascii="Times New Roman" w:hAnsi="Times New Roman"/>
          <w:b w:val="0"/>
          <w:i w:val="0"/>
          <w:sz w:val="24"/>
        </w:rPr>
        <w:br/>
        <w:t>Дело № [номер дела]</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работник</w:t>
      </w:r>
      <w:r>
        <w:rPr>
          <w:rFonts w:ascii="Times New Roman" w:hAnsi="Times New Roman"/>
          <w:b w:val="0"/>
          <w:i w:val="0"/>
          <w:sz w:val="24"/>
        </w:rPr>
        <w:br/>
        <w:t>[Ф. И. О.]</w:t>
      </w:r>
      <w:r>
        <w:rPr>
          <w:rFonts w:ascii="Times New Roman" w:hAnsi="Times New Roman"/>
          <w:b w:val="0"/>
          <w:i w:val="0"/>
          <w:sz w:val="24"/>
        </w:rPr>
        <w:br/>
        <w:t>адрес: [место жительства]</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работодатель</w:t>
      </w:r>
      <w:r>
        <w:rPr>
          <w:rFonts w:ascii="Times New Roman" w:hAnsi="Times New Roman"/>
          <w:b w:val="0"/>
          <w:i w:val="0"/>
          <w:sz w:val="24"/>
        </w:rPr>
        <w:br/>
        <w:t>[полное наименование организации]</w:t>
      </w:r>
      <w:r>
        <w:rPr>
          <w:rFonts w:ascii="Times New Roman" w:hAnsi="Times New Roman"/>
          <w:b w:val="0"/>
          <w:i w:val="0"/>
          <w:sz w:val="24"/>
        </w:rPr>
        <w:br/>
        <w:t>адрес: [адрес из ЕГРЮЛ]</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об изменении формулировки основания и даты увольнения, взыскании среднего заработка и компенсации морального вреда</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суда находится гражданское дело № [номер] по исковому заявлению [Ф. И. О. истца] к [Ф. И. О. ответчика] об изменении формулировки основания увольнения с [основание по приказу] на «по собственному желанию» (пункт 3 части первой статьи 77 ТК РФ), изменении даты увольнения, взыскании среднего заработка за время вынужденного прогула и компенсации морального вреда. Копию искового заявления с приложениями ответчик получил «[дата]». Ответчик исковые требования не признаёт [в полном объёме / в части: указать] по основаниям, изложенным ниже. Отзыв представляется в порядке статьи 149 Гражданского процессуального кодекса Российской Федерации (далее — ГПК РФ), по которой ответчик при подготовке дела представляет истцу и суду письменные возражения и доказательства в их обоснование.</w:t>
      </w:r>
    </w:p>
    <w:p>
      <w:pPr>
        <w:spacing w:after="120" w:line="276" w:lineRule="auto"/>
        <w:ind w:firstLine="709"/>
        <w:jc w:val="both"/>
      </w:pPr>
      <w:r>
        <w:rPr>
          <w:rFonts w:ascii="Times New Roman" w:hAnsi="Times New Roman"/>
          <w:b/>
          <w:i w:val="0"/>
          <w:sz w:val="24"/>
        </w:rPr>
        <w:t>Обязанность доказать основания иска лежит на истце.</w:t>
      </w:r>
      <w:r>
        <w:rPr>
          <w:rFonts w:ascii="Times New Roman" w:hAnsi="Times New Roman"/>
          <w:b w:val="0"/>
          <w:i w:val="0"/>
          <w:sz w:val="24"/>
        </w:rPr>
        <w:t xml:space="preserve"> В силу части 1 статьи 12 ГПК РФ «Правосудие по гражданским делам осуществляется на основе состязательности и равноправия сторон.»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Таким образом, не ответчик должен опровергать иск, а истец — доказать каждое обстоятельство, на котором основаны его требования. Сомнения и пробелы в доказательствах истца толкуются не в его пользу.</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Увольнение произведено законно, оснований для изменения формулировки нет.</w:t>
      </w:r>
      <w:r>
        <w:rPr>
          <w:rFonts w:ascii="Times New Roman" w:hAnsi="Times New Roman"/>
          <w:b w:val="0"/>
          <w:i w:val="0"/>
          <w:sz w:val="24"/>
        </w:rPr>
        <w:t xml:space="preserve"> Изменение формулировки допускается лишь при признании увольнения незаконным или формулировки — не соответствующей закону: частью четвёртой статьи 394 ТК РФ «В случае признания увольнения незаконным орган, рассматривающий индивидуальный трудовой спор, может по заявлению работника принять решение об изменении формулировки основания увольнения на увольнение по собственному желанию.» Частью пятой той же статьи: «В случае признания формулировки основания и (или) причины увольнения неправильной или не соответствующей закону суд, рассматривающий индивидуальный трудовой спор, обязан изменить ее и указать в решении основание и причину увольнения в точном соответствии с формулировками настоящего Кодекса или иного федерального закона со ссылкой на соответствующие статью, часть статьи, пункт статьи настоящего Кодекса или иного федерального закона.» Увольнение истца по [основанию] произведено при наличии основания и с соблюдением порядка [см. приложенные документы]; формулировка соответствует ТК РФ.</w:t>
      </w:r>
    </w:p>
    <w:p>
      <w:pPr>
        <w:spacing w:after="120" w:line="276" w:lineRule="auto"/>
        <w:ind w:firstLine="709"/>
        <w:jc w:val="both"/>
      </w:pPr>
      <w:r>
        <w:rPr>
          <w:rFonts w:ascii="Times New Roman" w:hAnsi="Times New Roman"/>
          <w:b/>
          <w:i w:val="0"/>
          <w:sz w:val="24"/>
        </w:rPr>
        <w:t>Формулировка в трудовой книжке и сведениях о трудовой деятельности соответствует закону.</w:t>
      </w:r>
      <w:r>
        <w:rPr>
          <w:rFonts w:ascii="Times New Roman" w:hAnsi="Times New Roman"/>
          <w:b w:val="0"/>
          <w:i w:val="0"/>
          <w:sz w:val="24"/>
        </w:rPr>
        <w:t xml:space="preserve"> Частью пятой статьи 84.1 ТК РФ установлено: «Запись в трудовую книжку и внесение информации в сведения о трудовой деятельности (статья 66.1 настоящего Кодекса) об основании и о причине прекращения трудового договора должны производиться в точном соответствии с формулировками настоящего Кодекса или иного федерального закона и со ссылкой на соответствующие статью, часть статьи, пункт статьи настоящего Кодекса или иного федерального закона.» Запись внесена в точном соответствии с формулировкой ТК РФ и со ссылкой на соответствующую статью, пункт.</w:t>
      </w:r>
    </w:p>
    <w:p>
      <w:pPr>
        <w:spacing w:after="120" w:line="276" w:lineRule="auto"/>
        <w:ind w:firstLine="709"/>
        <w:jc w:val="both"/>
      </w:pPr>
      <w:r>
        <w:rPr>
          <w:rFonts w:ascii="Times New Roman" w:hAnsi="Times New Roman"/>
          <w:b/>
          <w:i w:val="0"/>
          <w:sz w:val="24"/>
        </w:rPr>
        <w:t>Требование о взыскании среднего заработка не обосновано.</w:t>
      </w:r>
      <w:r>
        <w:rPr>
          <w:rFonts w:ascii="Times New Roman" w:hAnsi="Times New Roman"/>
          <w:b w:val="0"/>
          <w:i w:val="0"/>
          <w:sz w:val="24"/>
        </w:rPr>
        <w:t xml:space="preserve"> Частью восьмой статьи 394 ТК РФ: «Если неправильная формулировка основания и (или) причины увольнения в трудовой книжке или сведениях о трудовой деятельности (статья 66.1 настоящего Кодекса) препятствовала поступлению работника на другую работу, суд принимает решение о выплате ему среднего заработка за все время вынужденного прогула.» Истец не доказал, что формулировка препятствовала его трудоустройству: [истец трудоустроился «[дата»] / не представил доказательств отказов работодателей по этой причине]. Без доказанной причинно-следственной связи средний заработок не взыскивается.</w:t>
      </w:r>
    </w:p>
    <w:p>
      <w:pPr>
        <w:spacing w:after="120" w:line="276" w:lineRule="auto"/>
        <w:ind w:firstLine="709"/>
        <w:jc w:val="both"/>
      </w:pPr>
      <w:r>
        <w:rPr>
          <w:rFonts w:ascii="Times New Roman" w:hAnsi="Times New Roman"/>
          <w:b/>
          <w:i w:val="0"/>
          <w:sz w:val="24"/>
        </w:rPr>
        <w:t>[Если суд признает увольнение незаконным:] Дата увольнения определяется по правилам части седьмой статьи 394 ТК РФ.</w:t>
      </w:r>
      <w:r>
        <w:rPr>
          <w:rFonts w:ascii="Times New Roman" w:hAnsi="Times New Roman"/>
          <w:b w:val="0"/>
          <w:i w:val="0"/>
          <w:sz w:val="24"/>
        </w:rPr>
        <w:t xml:space="preserve"> «Если в случаях, предусмотренных настоящей статьей, после признания увольнения незаконным суд выносит решение не о восстановлении работника, а об изменении формулировки основания увольнения, то дата увольнения должна быть изменена на дату вынесения решения судом. В случае, когда к моменту вынесения указанного решения работник после оспариваемого увольнения вступил в трудовые отношения с другим работодателем, дата увольнения должна быть изменена на дату, предшествующую дню начала работы у этого работодателя.» [Истец с «[дата]» состоит в трудовых отношениях с другим работодателем, поэтому дата увольнения должна быть изменена на день, предшествующий началу этой работы.]</w:t>
      </w:r>
    </w:p>
    <w:p>
      <w:pPr>
        <w:spacing w:after="120" w:line="276" w:lineRule="auto"/>
        <w:ind w:firstLine="709"/>
        <w:jc w:val="both"/>
      </w:pPr>
      <w:r>
        <w:rPr>
          <w:rFonts w:ascii="Times New Roman" w:hAnsi="Times New Roman"/>
          <w:b/>
          <w:i w:val="0"/>
          <w:sz w:val="24"/>
        </w:rPr>
        <w:t>Истец пропустил срок обращения в суд.</w:t>
      </w:r>
      <w:r>
        <w:rPr>
          <w:rFonts w:ascii="Times New Roman" w:hAnsi="Times New Roman"/>
          <w:b w:val="0"/>
          <w:i w:val="0"/>
          <w:sz w:val="24"/>
        </w:rPr>
        <w:t xml:space="preserve"> Статьёй 392 Трудового кодекса Российской Федерации (далее — ТК РФ) установлено: «Работник имеет право обратиться в суд за разрешением индивидуального трудового спора в течение трех месяцев со дня, когда он узнал или должен был узнать о нарушении своего права, а по спорам об увольнении - в течение одного месяца со дня вручения ему копии приказа об увольнении либо со дня выдачи трудовой книжки или со дня предоставления работнику в связи с его увольнением сведений о трудовой деятельности (статья 66.1 настоящего Кодекса) у работодателя по последнему месту работы.» Истец узнал о нарушении своего права «[дата вручения приказа / трудовой книжки / сведений о трудовой деятельности]», а обратился в суд лишь «[дата]», то есть по истечении одного месяца. Частью пятой статьи 392 ТК РФ: «При пропуске по уважительным причинам сроков, установленных частями первой, второй, третьей и четвертой настоящей статьи, они могут быть восстановлены судом.» Уважительных причин (болезнь, командировка, уход за тяжелобольным членом семьи), препятствовавших своевременному обращению, истец не привёл. Ответчик заявляет о пропуске срока, что является самостоятельным основанием для отказа в иске без исследования иных обстоятельств.</w:t>
      </w:r>
    </w:p>
    <w:p>
      <w:pPr>
        <w:spacing w:after="120" w:line="276" w:lineRule="auto"/>
        <w:ind w:firstLine="709"/>
        <w:jc w:val="both"/>
      </w:pPr>
      <w:r>
        <w:rPr>
          <w:rFonts w:ascii="Times New Roman" w:hAnsi="Times New Roman"/>
          <w:b/>
          <w:i w:val="0"/>
          <w:sz w:val="24"/>
        </w:rPr>
        <w:t>Расчёт среднего заработка за время вынужденного прогула завышен.</w:t>
      </w:r>
      <w:r>
        <w:rPr>
          <w:rFonts w:ascii="Times New Roman" w:hAnsi="Times New Roman"/>
          <w:b w:val="0"/>
          <w:i w:val="0"/>
          <w:sz w:val="24"/>
        </w:rPr>
        <w:t xml:space="preserve"> Средний заработок определяется по правилам статьи 139 ТК РФ («При любом режиме работы расчет средней заработной платы работника производится исходя из фактически начисленной ему заработной платы и фактически отработанного им времени за 12 календарных месяцев, предшествующих периоду, в течение которого за работником сохраняется средняя заработная плата. При этом календарным месяцем считается период с 1-го по 30-е (31-е) число соответствующего месяца включительно (в феврале - по 28-е (29-е) число включительно).») и Положения об особенностях порядка исчисления средней заработной платы (утв. постановлением Правительства РФ от 24.04.2025 № 540, применяется с 01.09.2025; ранее — постановление № 922). Пунктом 3 Положения установлено: «Для расчета среднего заработка не учитываются выплаты социального характера и иные выплаты, не относящиеся к оплате труда (материальная помощь, оплата стоимости питания, проезда, обучения, коммунальных услуг, отдыха и другие).» Пунктом 4: «Расчет среднего заработка работника независимо от режима его работы производится исходя из фактически начисленной ему заработной платы и фактически отработанного им времени за 12 календарных месяцев, предшествующих периоду, в течение которого за работником сохраняется средняя заработная плата. При этом календарным месяцем считается период с 1-го по 30-е (31-е) число соответствующего месяца включительно (в феврале - по 28-е (29-е) число включительно).» Истец [включил выплаты социального характера / взял заработок за последний месяц / не учёл периоды отпуска и болезни]. Кроме того, из среднего заработка за время вынужденного прогула подлежит зачёту выплаченное при увольнении выходное пособие [сумма] рублей. Контррасчёт прилагается.</w:t>
      </w:r>
    </w:p>
    <w:p>
      <w:pPr>
        <w:spacing w:after="120" w:line="276" w:lineRule="auto"/>
        <w:ind w:firstLine="709"/>
        <w:jc w:val="both"/>
      </w:pPr>
      <w:r>
        <w:rPr>
          <w:rFonts w:ascii="Times New Roman" w:hAnsi="Times New Roman"/>
          <w:b/>
          <w:i w:val="0"/>
          <w:sz w:val="24"/>
        </w:rPr>
        <w:t>Компенсация морального вреда не подлежит взысканию [либо завышена].</w:t>
      </w:r>
      <w:r>
        <w:rPr>
          <w:rFonts w:ascii="Times New Roman" w:hAnsi="Times New Roman"/>
          <w:b w:val="0"/>
          <w:i w:val="0"/>
          <w:sz w:val="24"/>
        </w:rPr>
        <w:t xml:space="preserve"> Статьёй 237 ТК РФ установлено: «Моральный вред, причиненный работнику неправомерными действиями или бездействием работодателя, возмещается работнику в денежной форме в размерах, определяемых соглашением сторон трудового договора.» «В случае возникновения спора факт причинения работнику морального вреда и размеры его возмещения определяются судом независимо от подлежащего возмещению имущественного ущерба.» Поскольку неправомерных действий ответчика не установлено, оснований для компенсации нет. Заявленная сумма [сумма] рублей в любом случае не отвечает требованиям разумности и справедливости с учётом характера и длительности предполагаемого нарушения.</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Статьёй 393 ТК РФ установлено: «При обращении в суд с иском по требованиям, вытекающим из трудовых отношений, в том числе по поводу невыполнения либо ненадлежащего выполнения условий трудового договора, носящих гражданско-правовой характер, работники освобождаются от оплаты пошлин и судебных расходов.» С учётом этой нормы ответчик не заявляет о взыскании с истца своих судебных расходов.</w:t>
      </w:r>
    </w:p>
    <w:p>
      <w:pPr>
        <w:spacing w:after="120" w:line="276" w:lineRule="auto"/>
        <w:ind w:firstLine="709"/>
        <w:jc w:val="both"/>
      </w:pPr>
      <w:r>
        <w:rPr>
          <w:rFonts w:ascii="Times New Roman" w:hAnsi="Times New Roman"/>
          <w:b w:val="0"/>
          <w:i w:val="0"/>
          <w:sz w:val="24"/>
        </w:rPr>
        <w:t>Частью 1 статьи 100 ГПК РФ установлено: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Заявленные истцом расходы на представителя [сумма] рублей чрезмерны: дело [несложное, рассмотрено в __ заседаниях]; стоимость не соответствует сложившимся в регионе ценам. Ответчик просит снизить их до разумного размера [сумма]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84.1, 392, 394 ТК РФ, статьями 12, 56, 149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[Ф. И. О. истца] в удовлетворении исковых требований об изменении формулировки основания и даты увольнения, взыскании среднего заработка и компенсации морального вреда к [Ф. И. О. ответчика] в полном объёме.</w:t>
      </w:r>
    </w:p>
    <w:p>
      <w:pPr>
        <w:spacing w:after="120" w:line="276" w:lineRule="auto"/>
        <w:ind w:firstLine="709"/>
        <w:jc w:val="both"/>
      </w:pPr>
      <w:r>
        <w:rPr>
          <w:rFonts w:ascii="Times New Roman" w:hAnsi="Times New Roman"/>
          <w:b w:val="0"/>
          <w:i w:val="0"/>
          <w:sz w:val="24"/>
        </w:rPr>
        <w:t>2. Применить последствия пропуска срока обращения в суд (статья 392 ТК РФ).</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(вручение) копии отзыва истцу и другим лицам, участвующим в деле.</w:t>
      </w:r>
    </w:p>
    <w:p>
      <w:pPr>
        <w:spacing w:after="40" w:line="276" w:lineRule="auto"/>
        <w:jc w:val="left"/>
      </w:pPr>
      <w:r>
        <w:rPr>
          <w:rFonts w:ascii="Times New Roman" w:hAnsi="Times New Roman"/>
          <w:b w:val="0"/>
          <w:i w:val="0"/>
          <w:sz w:val="24"/>
        </w:rPr>
        <w:t>2. Приказ об увольнении и документы, подтверждающие основание увольнения.</w:t>
      </w:r>
    </w:p>
    <w:p>
      <w:pPr>
        <w:spacing w:after="40" w:line="276" w:lineRule="auto"/>
        <w:jc w:val="left"/>
      </w:pPr>
      <w:r>
        <w:rPr>
          <w:rFonts w:ascii="Times New Roman" w:hAnsi="Times New Roman"/>
          <w:b w:val="0"/>
          <w:i w:val="0"/>
          <w:sz w:val="24"/>
        </w:rPr>
        <w:t>3. Копия записи в трудовой книжке / сведения о трудовой деятельности (СТД-Р).</w:t>
      </w:r>
    </w:p>
    <w:p>
      <w:pPr>
        <w:spacing w:after="40" w:line="276" w:lineRule="auto"/>
        <w:jc w:val="left"/>
      </w:pPr>
      <w:r>
        <w:rPr>
          <w:rFonts w:ascii="Times New Roman" w:hAnsi="Times New Roman"/>
          <w:b w:val="0"/>
          <w:i w:val="0"/>
          <w:sz w:val="24"/>
        </w:rPr>
        <w:t>4. Сведения о последующем трудоустройстве истца [если известны].</w:t>
      </w:r>
    </w:p>
    <w:p>
      <w:pPr>
        <w:spacing w:after="40" w:line="276" w:lineRule="auto"/>
        <w:jc w:val="left"/>
      </w:pPr>
      <w:r>
        <w:rPr>
          <w:rFonts w:ascii="Times New Roman" w:hAnsi="Times New Roman"/>
          <w:b w:val="0"/>
          <w:i w:val="0"/>
          <w:sz w:val="24"/>
        </w:rPr>
        <w:t>5. Копия доверенности представителя [если отзыв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Изменение формулировки — производное требование: если увольнение законно, его не изменят. Подготовьте те же документы, что и для спора о восстановлении.</w:t>
      </w:r>
    </w:p>
    <w:p>
      <w:pPr>
        <w:spacing w:after="40" w:line="276" w:lineRule="auto"/>
        <w:jc w:val="both"/>
      </w:pPr>
      <w:r>
        <w:rPr>
          <w:rFonts w:ascii="Times New Roman" w:hAnsi="Times New Roman"/>
          <w:b w:val="0"/>
          <w:i/>
          <w:sz w:val="24"/>
        </w:rPr>
        <w:t>— Средний заработок за «невозможность трудоустроиться» взыскивается только при доказанной связи с формулировкой.</w:t>
      </w:r>
    </w:p>
    <w:p>
      <w:pPr>
        <w:spacing w:after="40" w:line="276" w:lineRule="auto"/>
        <w:jc w:val="both"/>
      </w:pPr>
      <w:r>
        <w:rPr>
          <w:rFonts w:ascii="Times New Roman" w:hAnsi="Times New Roman"/>
          <w:b w:val="0"/>
          <w:i/>
          <w:sz w:val="24"/>
        </w:rPr>
        <w:t>— Срок обращения в суд по этому спору — один месяц со дня вручения приказа об увольнении или трудовой книжки (сведений о трудовой деятельности) (ст. 392 ТК РФ). Заявление о пропуске срока — сильнейший довод работодателя; заявите его в первом же заседании.</w:t>
      </w:r>
    </w:p>
    <w:p>
      <w:pPr>
        <w:spacing w:after="40" w:line="276" w:lineRule="auto"/>
        <w:jc w:val="both"/>
      </w:pPr>
      <w:r>
        <w:rPr>
          <w:rFonts w:ascii="Times New Roman" w:hAnsi="Times New Roman"/>
          <w:b w:val="0"/>
          <w:i/>
          <w:sz w:val="24"/>
        </w:rPr>
        <w:t>— Работник освобождён от судебных расходов (ст. 393 ТК РФ): даже при отказе в иске взыскать с него ваши расходы на представителя, как правило, нельзя.</w:t>
      </w:r>
    </w:p>
    <w:p>
      <w:pPr>
        <w:spacing w:after="40" w:line="276" w:lineRule="auto"/>
        <w:jc w:val="both"/>
      </w:pPr>
      <w:r>
        <w:rPr>
          <w:rFonts w:ascii="Times New Roman" w:hAnsi="Times New Roman"/>
          <w:b w:val="0"/>
          <w:i/>
          <w:sz w:val="24"/>
        </w:rPr>
        <w:t>— Отзыв подают в суд и направляют истцу до предварительного заседания или в срок, установленный судьёй при подготовке дела (статьи 149, 150 ГПК РФ); в упрощённом производстве — в срок из определения суда (статья 232.3 ГПК РФ). Подать можно лично, почтой или через ГАС «Правосудие» / Госуслуги.</w:t>
      </w:r>
    </w:p>
    <w:p>
      <w:pPr>
        <w:spacing w:after="40" w:line="276" w:lineRule="auto"/>
        <w:jc w:val="both"/>
      </w:pPr>
      <w:r>
        <w:rPr>
          <w:rFonts w:ascii="Times New Roman" w:hAnsi="Times New Roman"/>
          <w:b w:val="0"/>
          <w:i/>
          <w:sz w:val="24"/>
        </w:rPr>
        <w:t>— Оставьте в отзыве только доводы, которые подтверждаются вашими документами и подходят к вашей ситуации: лишние и неподтверждённые возражения ослабляют позицию. Шаблон содержит максимальный набор доводов — выберите нужные.</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13.10.2026).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