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клиент (плательщик)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банк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процентов и убытков за неисполнение (несвоевременное исполнение) платёжного поручения</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процентов по статье 856 ГК РФ в размере [сумма] рублей и убытков в размере [сумма] рублей в связи с [неисполнением / задержкой исполнения] платёжного поручения от «[дата]» № [__].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Банк правомерно отказал в приёме поручения [или приостановил операцию] на основании закона.</w:t>
      </w:r>
      <w:r>
        <w:rPr>
          <w:rFonts w:ascii="Times New Roman" w:hAnsi="Times New Roman"/>
          <w:b w:val="0"/>
          <w:i w:val="0"/>
          <w:sz w:val="24"/>
        </w:rPr>
        <w:t xml:space="preserve"> Пунктом 2 статьи 848 ГК РФ предусмотрено: «Законом могут быть предусмотрены случаи, когда банк обязан отказать в зачислении на счет клиента денежных средств или их списании со счета клиента.» Операция была приостановлена [на основании Федерального закона от 07.08.2001 № 115-ФЗ — запрос документов от «[дата]», клиент представил их «[дата]» / решения налогового органа о приостановлении операций / ареста по постановлению пристава]. Пунктом 1 статьи 858 ГК РФ: «Если иное не предусмотрено законом или договором, ограничение распоряжения денежными средствами, находящимися на счете, не допускается, за исключением наложения ареста на денежные средства, находящиеся на счете, или приостановления операций по счету, в том числе блокирования (замораживания) денежных средств в случаях, предусмотренных законом.»</w:t>
      </w:r>
    </w:p>
    <w:p>
      <w:pPr>
        <w:spacing w:after="120" w:line="276" w:lineRule="auto"/>
        <w:ind w:firstLine="709"/>
        <w:jc w:val="both"/>
      </w:pPr>
      <w:r>
        <w:rPr>
          <w:rFonts w:ascii="Times New Roman" w:hAnsi="Times New Roman"/>
          <w:b/>
          <w:i w:val="0"/>
          <w:sz w:val="24"/>
        </w:rPr>
        <w:t>Поручение не соответствовало требованиям.</w:t>
      </w:r>
      <w:r>
        <w:rPr>
          <w:rFonts w:ascii="Times New Roman" w:hAnsi="Times New Roman"/>
          <w:b w:val="0"/>
          <w:i w:val="0"/>
          <w:sz w:val="24"/>
        </w:rPr>
        <w:t xml:space="preserve"> Пунктом 1 статьи 864 ГК РФ установлено: «Содержание (реквизиты) платежного поручения и его форма должны соответствовать требованиям, предусмотренным законом и банковскими правилами.» Абзацем вторым пункта 2 той же статьи предусмотрено: «При отсутствии оснований для исполнения платежного поручения банк отказывает в приеме такого платежного поручения к исполнению с уведомлением об этом плательщика в срок не позднее дня, следующего за днем получения платежного поручения, если более короткий срок не установлен банковскими правилами и договором.» [Неверно указаны реквизиты получателя / недостаточно средств на счёте с учётом очередности — пункт 3 статьи 864 ГК РФ]; банк направил уведомление «[дата]».</w:t>
      </w:r>
    </w:p>
    <w:p>
      <w:pPr>
        <w:spacing w:after="120" w:line="276" w:lineRule="auto"/>
        <w:ind w:firstLine="709"/>
        <w:jc w:val="both"/>
      </w:pPr>
      <w:r>
        <w:rPr>
          <w:rFonts w:ascii="Times New Roman" w:hAnsi="Times New Roman"/>
          <w:b/>
          <w:i w:val="0"/>
          <w:sz w:val="24"/>
        </w:rPr>
        <w:t>Сроки операции не нарушены.</w:t>
      </w:r>
      <w:r>
        <w:rPr>
          <w:rFonts w:ascii="Times New Roman" w:hAnsi="Times New Roman"/>
          <w:b w:val="0"/>
          <w:i w:val="0"/>
          <w:sz w:val="24"/>
        </w:rPr>
        <w:t xml:space="preserve"> Абзацем вторым статьи 849 ГК РФ установлено: «Банк обязан по распоряжению клиента выдавать или списывать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Поручение поступило «[дата]» после окончания операционного дня [в нерабочий день] и исполнено на следующий операционный день.</w:t>
      </w:r>
    </w:p>
    <w:p>
      <w:pPr>
        <w:spacing w:after="120" w:line="276" w:lineRule="auto"/>
        <w:ind w:firstLine="709"/>
        <w:jc w:val="both"/>
      </w:pPr>
      <w:r>
        <w:rPr>
          <w:rFonts w:ascii="Times New Roman" w:hAnsi="Times New Roman"/>
          <w:b/>
          <w:i w:val="0"/>
          <w:sz w:val="24"/>
        </w:rPr>
        <w:t>Нарушение допущено банком-посредником или банком получателя.</w:t>
      </w:r>
      <w:r>
        <w:rPr>
          <w:rFonts w:ascii="Times New Roman" w:hAnsi="Times New Roman"/>
          <w:b w:val="0"/>
          <w:i w:val="0"/>
          <w:sz w:val="24"/>
        </w:rPr>
        <w:t xml:space="preserve"> Пунктом 2 статьи 866 ГК РФ установлено: «В случаях, если неисполнение или ненадлежащее исполнение платежного поручения имело место в связи с нарушением банком-посредником или банком получателя средств правил перевода денежных средств или договора между банками, ответственность перед плательщиком может быть возложена судом на банк-посредник или банк получателя средств, которые в этом случае отвечают перед плательщиком солидарно. Банк плательщика может быть привлечен к солидарной ответственности в указанных случаях, если он осуществил выбор банка-посредника.» Ответчик своевременно перевёл средства [в банк-посредник / банк получателя] «[дата]» (подтверждение), задержка возникла после этого.</w:t>
      </w:r>
    </w:p>
    <w:p>
      <w:pPr>
        <w:spacing w:after="120" w:line="276" w:lineRule="auto"/>
        <w:ind w:firstLine="709"/>
        <w:jc w:val="both"/>
      </w:pPr>
      <w:r>
        <w:rPr>
          <w:rFonts w:ascii="Times New Roman" w:hAnsi="Times New Roman"/>
          <w:b/>
          <w:i w:val="0"/>
          <w:sz w:val="24"/>
        </w:rPr>
        <w:t>Убытки не доказаны.</w:t>
      </w:r>
      <w:r>
        <w:rPr>
          <w:rFonts w:ascii="Times New Roman" w:hAnsi="Times New Roman"/>
          <w:b w:val="0"/>
          <w:i w:val="0"/>
          <w:sz w:val="24"/>
        </w:rPr>
        <w:t xml:space="preserve">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[Штраф по контракту истца связан с его собственной просрочкой — платёжное поручение подано в последний день срока; доказательств упущенной выгоды нет.]</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848, 849, 858, 864, 866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процентов 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Платёжное поручение с отметками о времени поступления и исполнения.</w:t>
      </w:r>
    </w:p>
    <w:p>
      <w:pPr>
        <w:spacing w:after="40" w:line="276" w:lineRule="auto"/>
        <w:jc w:val="left"/>
      </w:pPr>
      <w:r>
        <w:rPr>
          <w:rFonts w:ascii="Times New Roman" w:hAnsi="Times New Roman"/>
          <w:b w:val="0"/>
          <w:i w:val="0"/>
          <w:sz w:val="24"/>
        </w:rPr>
        <w:t>3. Документы-основания приостановления операции (запрос по 115-ФЗ, решение налогового органа, постановление пристава) и уведомления клиенту.</w:t>
      </w:r>
    </w:p>
    <w:p>
      <w:pPr>
        <w:spacing w:after="40" w:line="276" w:lineRule="auto"/>
        <w:jc w:val="left"/>
      </w:pPr>
      <w:r>
        <w:rPr>
          <w:rFonts w:ascii="Times New Roman" w:hAnsi="Times New Roman"/>
          <w:b w:val="0"/>
          <w:i w:val="0"/>
          <w:sz w:val="24"/>
        </w:rPr>
        <w:t>4. Подтверждение перевода средств в банк-посредник (банк получателя).</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операция приостанавливалась по 115-ФЗ, приложите запрос документов и дату их получения от клиента: суды проверяют обоснованность и длительность приостановления.</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