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заёмщик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микрофинансовая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недействительными условий договора микрозайма о процентах сверх законного предела и взыскании излишне уплаченного</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недействительными условий договора потребительского микрозайма от «[дата]» о процентах в части, превышающей законный предел, и о взыскании излишне уплаченных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Досудебный порядок урегулирования спора не соблюдён.</w:t>
      </w:r>
      <w:r>
        <w:rPr>
          <w:rFonts w:ascii="Times New Roman" w:hAnsi="Times New Roman"/>
          <w:b w:val="0"/>
          <w:i w:val="0"/>
          <w:sz w:val="24"/>
        </w:rPr>
        <w:t xml:space="preserve"> Частью 2 статьи 15 Федерального закона от 04.06.2018 № 123-ФЗ «Об уполномоченном по правам потребителей финансовых услуг» (далее — Закон № 123-ФЗ) установлено: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требования, вытекающие из нарушения страховщиком порядка осуществления страхового возмещения, установленного Федеральным законом от 25 апреля 2002 года N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требования, указанные в части 1.1 настоящей статьи, в случаях, предусмотренных статьей 25 настоящего Федерального закона.» Частью 2 статьи 25 того же закона: «Потребитель финансовых услуг вправе заявлять в судебном порядке требования к финансовой организации, указанные в части 2 статьи 15 настоящего Федерального закона, только после получения от финансового уполномоченного решения по обращению, за исключением случаев, указанных в пункте 1 части 1 настоящей статьи.» Частью 4 статьи 25: «В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 «решение финансового уполномоченного» «соглашение в случае, если финансовая организация не исполняет его условия» «уведомление о принятии обращения к рассмотрению либо об отказе в принятии обращения к рассмотрению, предусмотренное частью 4 статьи 18 настоящего Федерального закона.» Истец к ответчику с [претензией / заявлением] до обращения в суд не обращался [либо обратился, но не дождался установленного срока ответа]. Согласно абзацу второму статьи 222 ГПК РФ суд оставляет заявление без рассмотрения в случае,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Ответчик ходатайствует об оставлении искового заявления без рассмотрения.</w:t>
      </w:r>
    </w:p>
    <w:p>
      <w:pPr>
        <w:spacing w:after="120" w:line="276" w:lineRule="auto"/>
        <w:ind w:firstLine="709"/>
        <w:jc w:val="both"/>
      </w:pPr>
      <w:r>
        <w:rPr>
          <w:rFonts w:ascii="Times New Roman" w:hAnsi="Times New Roman"/>
          <w:b/>
          <w:i w:val="0"/>
          <w:sz w:val="24"/>
        </w:rPr>
        <w:t>Начисления не превышают предела, установленного законом.</w:t>
      </w:r>
      <w:r>
        <w:rPr>
          <w:rFonts w:ascii="Times New Roman" w:hAnsi="Times New Roman"/>
          <w:b w:val="0"/>
          <w:i w:val="0"/>
          <w:sz w:val="24"/>
        </w:rPr>
        <w:t xml:space="preserve"> Частью 24 статьи 5 Федерального закона «О потребительском кредите (займе)» в действующей редакции установлено: «По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(далее - фиксируемая сумма платежей), достигнет 100 процентов от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 [Для договоров, заключённых ранее, применяется предел, действовавший на дату заключения договора, — укажите его по редакции закона на эту дату.] По договору с истцом сумма займа — [сумма] рублей; начислено процентов и неустойки [сумма] рублей, что составляет [__] %, то есть в пределах ограничения. Расчёт прилагается.</w:t>
      </w:r>
    </w:p>
    <w:p>
      <w:pPr>
        <w:spacing w:after="120" w:line="276" w:lineRule="auto"/>
        <w:ind w:firstLine="709"/>
        <w:jc w:val="both"/>
      </w:pPr>
      <w:r>
        <w:rPr>
          <w:rFonts w:ascii="Times New Roman" w:hAnsi="Times New Roman"/>
          <w:b/>
          <w:i w:val="0"/>
          <w:sz w:val="24"/>
        </w:rPr>
        <w:t>Ежедневная ставка соответствует закону.</w:t>
      </w:r>
      <w:r>
        <w:rPr>
          <w:rFonts w:ascii="Times New Roman" w:hAnsi="Times New Roman"/>
          <w:b w:val="0"/>
          <w:i w:val="0"/>
          <w:sz w:val="24"/>
        </w:rPr>
        <w:t xml:space="preserve"> Частью 23 статьи 5 того же закона установлено: «Процентная ставка по договору потребительского кредита (займа) не может превышать 0,8 процента в день.» [Ставка по договору — [__] % в день], а полная стоимость займа не превышает предельного значения, рассчитанного Банком России на дату договора, — значение указано на первой странице индивидуальных условий.] Пунктом 5 статьи 809 Гражданского кодекса Российской Федерации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 уменьшение процентов возможно, лишь если они более чем вдвое превышают обычно взимаемые в подобных случаях; для микрозаймов это значение определяется среднерыночной ПСК по категории микрозаймов, установленной Банком России.</w:t>
      </w:r>
    </w:p>
    <w:p>
      <w:pPr>
        <w:spacing w:after="120" w:line="276" w:lineRule="auto"/>
        <w:ind w:firstLine="709"/>
        <w:jc w:val="both"/>
      </w:pPr>
      <w:r>
        <w:rPr>
          <w:rFonts w:ascii="Times New Roman" w:hAnsi="Times New Roman"/>
          <w:b/>
          <w:i w:val="0"/>
          <w:sz w:val="24"/>
        </w:rPr>
        <w:t>Истец ознакомлен с условиями и согласился с ними.</w:t>
      </w:r>
      <w:r>
        <w:rPr>
          <w:rFonts w:ascii="Times New Roman" w:hAnsi="Times New Roman"/>
          <w:b w:val="0"/>
          <w:i w:val="0"/>
          <w:sz w:val="24"/>
        </w:rPr>
        <w:t xml:space="preserve"> Индивидуальные условия подписаны истцом [простой электронной подписью — код из SMS «[дата]»]; на первой странице договора размещена информация о ПСК и ограничениях начислений. Пунктом 1 статьи 16 Закона о защите прав потребителей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недопустимыми являются лишь условия, нарушающие правила закона; таких условий в договоре нет.</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возвращается лишь полученное без основания; проценты получены на основании договора в пределах закона.</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общему правилу пункта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О нарушении своего права истец узнал «[дата уплаты каждого платежа, который истец считает излишним]», следовательно, срок истёк «[дата]», 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Уважительных причин, связанных с личностью истца (статья 205 ГК РФ), истец не привёл. [Если давность к спору не применяется или явно не пропущена — удалите этот абзац.]</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5 Федерального закона «О потребительском кредите (займе)», статьями 809, 1102 ГК РФ, статьёй 25 Закона № 123-ФЗ, статьями 12, 56, 149, 222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[Если досудебный порядок не соблюдён:] Оставить исковое заявление без рассмотрения.</w:t>
      </w:r>
    </w:p>
    <w:p>
      <w:pPr>
        <w:spacing w:after="120" w:line="276" w:lineRule="auto"/>
        <w:ind w:firstLine="709"/>
        <w:jc w:val="both"/>
      </w:pPr>
      <w:r>
        <w:rPr>
          <w:rFonts w:ascii="Times New Roman" w:hAnsi="Times New Roman"/>
          <w:b w:val="0"/>
          <w:i w:val="0"/>
          <w:sz w:val="24"/>
        </w:rPr>
        <w:t>2. Отказать [Ф. И. О. истца] в удовлетворении исковых требований о признании условий договора недействительными и взыскании излишне уплаченного к [Ф. И. О. ответчика] в полном объёме.</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Индивидуальные условия договора микрозайма с отметкой о ПСК и ограничении начислений.</w:t>
      </w:r>
    </w:p>
    <w:p>
      <w:pPr>
        <w:spacing w:after="40" w:line="276" w:lineRule="auto"/>
        <w:jc w:val="left"/>
      </w:pPr>
      <w:r>
        <w:rPr>
          <w:rFonts w:ascii="Times New Roman" w:hAnsi="Times New Roman"/>
          <w:b w:val="0"/>
          <w:i w:val="0"/>
          <w:sz w:val="24"/>
        </w:rPr>
        <w:t>3. Документы о подписании договора (журнал SMS-кодов, электронная подпись).</w:t>
      </w:r>
    </w:p>
    <w:p>
      <w:pPr>
        <w:spacing w:after="40" w:line="276" w:lineRule="auto"/>
        <w:jc w:val="left"/>
      </w:pPr>
      <w:r>
        <w:rPr>
          <w:rFonts w:ascii="Times New Roman" w:hAnsi="Times New Roman"/>
          <w:b w:val="0"/>
          <w:i w:val="0"/>
          <w:sz w:val="24"/>
        </w:rPr>
        <w:t>4. Расчёт начислений в сравнении с законным пределом.</w:t>
      </w:r>
    </w:p>
    <w:p>
      <w:pPr>
        <w:spacing w:after="40" w:line="276" w:lineRule="auto"/>
        <w:jc w:val="left"/>
      </w:pPr>
      <w:r>
        <w:rPr>
          <w:rFonts w:ascii="Times New Roman" w:hAnsi="Times New Roman"/>
          <w:b w:val="0"/>
          <w:i w:val="0"/>
          <w:sz w:val="24"/>
        </w:rPr>
        <w:t>5. Сведения Банка России о предельном значении ПСК на дату договора.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Части 23 и 24 ст. 5 Закона о потребительском кредите приведены в действующей редакции (предел — 100 % суммы займа). Предел неоднократно снижался; для старых договоров возьмите редакцию на дату их заключения.</w:t>
      </w:r>
    </w:p>
    <w:p>
      <w:pPr>
        <w:spacing w:after="40" w:line="276" w:lineRule="auto"/>
        <w:jc w:val="both"/>
      </w:pPr>
      <w:r>
        <w:rPr>
          <w:rFonts w:ascii="Times New Roman" w:hAnsi="Times New Roman"/>
          <w:b w:val="0"/>
          <w:i/>
          <w:sz w:val="24"/>
        </w:rPr>
        <w:t>— Проверьте, обращался ли истец к финансовому уполномоченному: без этого иск к страховщику, МФО, банку по требованиям до 500 тыс. руб. (по ОСАГО — без ограничения суммы) оставляется без рассмотрения (ст. 25 Закона № 123-ФЗ, абз. 2 ст. 222 ГПК РФ). Статьи 15 и 25 Закона № 123-ФЗ приведены дословно (ред. от 28.12.2025).</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