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правообладатель садового участка</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садоводческое (огородническое) некоммерческое товарищество</w:t>
      </w:r>
      <w:r>
        <w:rPr>
          <w:rFonts w:ascii="Times New Roman" w:hAnsi="Times New Roman"/>
          <w:b w:val="0"/>
          <w:i w:val="0"/>
          <w:sz w:val="24"/>
        </w:rPr>
        <w:br/>
        <w:t>[полное наименование товарищества (СНТ / ТСН)]</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возобновлении электроснабжения и нечинении препятствий в перетоке электрической энергии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об обязании возобновить электроснабжение садового участка № [__], не чинить препятствий в перетоке электрической энергии, о взыскании компенсации морального вреда и судебной неустойки.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Ограничение введено товариществом на законном основании — за долг по оплате электроэнергии, а не за взносы.</w:t>
      </w:r>
      <w:r>
        <w:rPr>
          <w:rFonts w:ascii="Times New Roman" w:hAnsi="Times New Roman"/>
          <w:b w:val="0"/>
          <w:i w:val="0"/>
          <w:sz w:val="24"/>
        </w:rPr>
        <w:t xml:space="preserve"> Абзацем шестым подпункта «б» пункта 2 Правил полного и (или) частичного ограничения режима потребления электрической энергии (утв. постановлением Правительства РФ от 04.05.2012 № 442; далее — Правила ограничения) ограничение режима потребления вводится в случае «возникновение у граждан, ведущих садоводство или огородничество на земельных участках, расположенных в границах территории садоводства или огородничества, задолженности по оплате электрической энергии по договору энергоснабжения или перед садоводческим или огородническим некоммерческим товариществом ввиду неисполнения или ненадлежащего исполнения обязательств по оплате части стоимости электрической энергии, потребленной при использовании имущества общего пользования садоводческого или огороднического некоммерческого товарищества, и части потерь электрической энергии, возникших в объектах электросетевого хозяйства, принадлежащих садоводческому или огородническому некоммерческому товариществу» Подпунктом «в(1)» пункта 4 Правил ограничения такое ограничение вводится по инициативе «гарантирующего поставщика (энергосбытовой, энергоснабжающей организации), с которым заключен договор энергоснабжения, либо садоводческого или огороднического некоммерческого товарищества - в связи с наступлением обстоятельств, указанных в абзаце шестом подпункта "б" пункта 2 настоящих Правил» У истца образовалась задолженность [сумма] рублей за [период] по оплате [части стоимости электрической энергии, потреблённой при использовании имущества общего пользования (освещение, насосная станция), и части потерь в сетях товарищества / электроэнергии по показаниям его прибора учёта, оплачиваемой через товарищество], что подтверждается [расчётом, ведомостью показаний, решением общего собрания о порядке оплаты потерь]. Членские взносы в расчёт задолженности, послужившей основанием ограничения, не включены.</w:t>
      </w:r>
    </w:p>
    <w:p>
      <w:pPr>
        <w:spacing w:after="120" w:line="276" w:lineRule="auto"/>
        <w:ind w:firstLine="709"/>
        <w:jc w:val="both"/>
      </w:pPr>
      <w:r>
        <w:rPr>
          <w:rFonts w:ascii="Times New Roman" w:hAnsi="Times New Roman"/>
          <w:b/>
          <w:i w:val="0"/>
          <w:sz w:val="24"/>
        </w:rPr>
        <w:t>[Если ограничение вводил не СНТ.] Товарищество исполняло требование гарантирующего поставщика.</w:t>
      </w:r>
      <w:r>
        <w:rPr>
          <w:rFonts w:ascii="Times New Roman" w:hAnsi="Times New Roman"/>
          <w:b w:val="0"/>
          <w:i w:val="0"/>
          <w:sz w:val="24"/>
        </w:rPr>
        <w:t xml:space="preserve"> Частью 4 статьи 26 Федерального закона от 26.03.2003 № 35-ФЗ «Об электроэнергетике» установлено: «Сетевая организация или иной владелец объектов электросетевого хозяйства, к которым в надлежащем порядке технологически присоединены энергопринимающие устройства или объекты электроэнергетики, не вправе препятствовать передаче электрической энергии на указанные устройства или объекты и (или) от указанных устройств или объектов, в том числе заключению в отношении указанных устройств или объектов договоров купли-продажи электрической энергии, договоров энергоснабжения, договоров оказания услуг по передаче электрической энергии, и по требованию собственника или иного законного владельца энергопринимающих устройств или объектов электроэнергетики в установленные законодательством Российской Федерации сроки обязаны предоставить или составить документы, подтверждающие технологическое присоединение и (или) разграничение балансовой принадлежности объектов электросетевого хозяйства и энергопринимающих устройств или объектов электроэнергетики и ответственности сторон за нарушение правил эксплуатации объектов электросетевого хозяйства. Указанное лицо в установленном порядке также обязано осуществлять по требованию гарантирующего поставщика (энергосбытовой, сетевой организации) действия по введению полного и (или) частичного ограничения режима потребления электрической энергии такими энергопринимающими устройствами или объектами электроэнергетики и оплачивать стоимость потерь, возникающих на находящихся в его собственности объектах электросетевого хозяйства.» Последнее предложение этой нормы обязывает владельца сетей вводить ограничение по требованию гарантирующего поставщика. Ограничение введено на основании уведомления [гарантирующего поставщика] от «[дата]» № __ в связи с задолженностью истца по прямому договору энергоснабжения; товарищество — ненадлежащий ответчик.</w:t>
      </w:r>
    </w:p>
    <w:p>
      <w:pPr>
        <w:spacing w:after="120" w:line="276" w:lineRule="auto"/>
        <w:ind w:firstLine="709"/>
        <w:jc w:val="both"/>
      </w:pPr>
      <w:r>
        <w:rPr>
          <w:rFonts w:ascii="Times New Roman" w:hAnsi="Times New Roman"/>
          <w:b/>
          <w:i w:val="0"/>
          <w:sz w:val="24"/>
        </w:rPr>
        <w:t>Порядок ограничения соблюдён.</w:t>
      </w:r>
      <w:r>
        <w:rPr>
          <w:rFonts w:ascii="Times New Roman" w:hAnsi="Times New Roman"/>
          <w:b w:val="0"/>
          <w:i w:val="0"/>
          <w:sz w:val="24"/>
        </w:rPr>
        <w:t xml:space="preserve"> [Истцу «[дата]» вручено (направлено заказным письмом, размещено в личном кабинете) уведомление о задолженности и о предстоящем ограничении с указанием срока погашения; задолженность в срок не погашена; ограничение введено «[дата]» с составлением акта в присутствии [__].] Отключение не было произвольным и не являлось мерой давления.</w:t>
      </w:r>
    </w:p>
    <w:p>
      <w:pPr>
        <w:spacing w:after="120" w:line="276" w:lineRule="auto"/>
        <w:ind w:firstLine="709"/>
        <w:jc w:val="both"/>
      </w:pPr>
      <w:r>
        <w:rPr>
          <w:rFonts w:ascii="Times New Roman" w:hAnsi="Times New Roman"/>
          <w:b/>
          <w:i w:val="0"/>
          <w:sz w:val="24"/>
        </w:rPr>
        <w:t>Препятствий в перетоке товарищество не создаёт.</w:t>
      </w:r>
      <w:r>
        <w:rPr>
          <w:rFonts w:ascii="Times New Roman" w:hAnsi="Times New Roman"/>
          <w:b w:val="0"/>
          <w:i w:val="0"/>
          <w:sz w:val="24"/>
        </w:rPr>
        <w:t xml:space="preserve"> Пунктом 6 Правил недискриминационного доступа к услугам по передаче электрической энергии (утв. постановлением Правительства РФ от 27.12.2004 № 861): «Собственники и иные законные владельцы объектов электросетевого хозяйства, через которые опосредованно присоединено к электрическим сетям сетевой организации энергопринимающее устройство потребителя, не вправе препятствовать перетоку через их объекты электрической энергии для такого потребителя и требовать за это оплату.» Запрет касается препятствий перетоку надлежащему потребителю и взимания платы за сам переток; он не исключает ограничения, прямо предусмотренного Правилами ограничения при наличии задолженности. [После погашения долга электроснабжение будет восстановлено в течение [__] — заявление истцу разъяснено письмом от «[дата]».]</w:t>
      </w:r>
    </w:p>
    <w:p>
      <w:pPr>
        <w:spacing w:after="120" w:line="276" w:lineRule="auto"/>
        <w:ind w:firstLine="709"/>
        <w:jc w:val="both"/>
      </w:pPr>
      <w:r>
        <w:rPr>
          <w:rFonts w:ascii="Times New Roman" w:hAnsi="Times New Roman"/>
          <w:b/>
          <w:i w:val="0"/>
          <w:sz w:val="24"/>
        </w:rPr>
        <w:t>[Если присоединение ненадлежащее.] Энергопринимающие устройства истца присоединены с нарушением.</w:t>
      </w:r>
      <w:r>
        <w:rPr>
          <w:rFonts w:ascii="Times New Roman" w:hAnsi="Times New Roman"/>
          <w:b w:val="0"/>
          <w:i w:val="0"/>
          <w:sz w:val="24"/>
        </w:rPr>
        <w:t xml:space="preserve"> [Истец подключился к сетям товарищества самовольно, без документов о технологическом присоединении и прибора учёта / превысил максимальную мощность, установив [электрокотёл] — абзац пятый подпункта «б» пункта 2 Правил ограничения: «нарушение характеристик технологического присоединения, указанных в документах о технологическом присоединении (в том числе превышение максимальной мощности энергопринимающего устройства потребителя), вызванное подключением потребителем к принадлежащим ему энергопринимающим устройствам и (или) объектам электроэнергетики электропотребляющего оборудования либо изменением потребителем режима работы подключенного электропотребляющего оборудования»]</w:t>
      </w:r>
    </w:p>
    <w:p>
      <w:pPr>
        <w:spacing w:after="120" w:line="276" w:lineRule="auto"/>
        <w:ind w:firstLine="709"/>
        <w:jc w:val="both"/>
      </w:pPr>
      <w:r>
        <w:rPr>
          <w:rFonts w:ascii="Times New Roman" w:hAnsi="Times New Roman"/>
          <w:b/>
          <w:i w:val="0"/>
          <w:sz w:val="24"/>
        </w:rPr>
        <w:t>[Если энергоснабжение уже восстановлено.] Предмет спора отсутствует.</w:t>
      </w:r>
      <w:r>
        <w:rPr>
          <w:rFonts w:ascii="Times New Roman" w:hAnsi="Times New Roman"/>
          <w:b w:val="0"/>
          <w:i w:val="0"/>
          <w:sz w:val="24"/>
        </w:rPr>
        <w:t xml:space="preserve"> Электроснабжение участка восстановлено «[дата]» (акт), в связи с чем требование об обязании возобновить подачу энергии удовлетворению не подлежит.</w:t>
      </w:r>
    </w:p>
    <w:p>
      <w:pPr>
        <w:spacing w:after="120" w:line="276" w:lineRule="auto"/>
        <w:ind w:firstLine="709"/>
        <w:jc w:val="both"/>
      </w:pPr>
      <w:r>
        <w:rPr>
          <w:rFonts w:ascii="Times New Roman" w:hAnsi="Times New Roman"/>
          <w:b/>
          <w:i w:val="0"/>
          <w:sz w:val="24"/>
        </w:rPr>
        <w:t>Обязанность оплачивать содержание сетей и потери лежит и на истце.</w:t>
      </w:r>
      <w:r>
        <w:rPr>
          <w:rFonts w:ascii="Times New Roman" w:hAnsi="Times New Roman"/>
          <w:b w:val="0"/>
          <w:i w:val="0"/>
          <w:sz w:val="24"/>
        </w:rPr>
        <w:t xml:space="preserve"> Частью 3 статьи 5 Федерального закона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(далее — Закон № 217-ФЗ): «Лица, указанные в части 1 настоящей статьи, обязаны вносить плату за приобретение, создание, содержание имущества общего пользования, текущий и капитальный ремонт объектов капитального строительства, относящихся к имуществу общего пользования и расположенных в границах территории садоводства или огородничества, за услуги и работы товарищества по управлению таким имуществом в порядке, установленном настоящим Федеральным законом для уплаты взносов членами товарищества.» Пунктом 2 части 5 статьи 14 того же закона членские взносы расходуются на расходы, связанные «с осуществлением расчетов с организациями, осуществляющими теплоснабжение, электроснабжение, газоснабжение, водоснабжение, водоотведение на основании договоров, заключенных с этими организациями» Истец пользуется сетями товарищества и не вправе получать электроэнергию за счёт других садоводов.</w:t>
      </w:r>
    </w:p>
    <w:p>
      <w:pPr>
        <w:spacing w:after="120" w:line="276" w:lineRule="auto"/>
        <w:ind w:firstLine="709"/>
        <w:jc w:val="both"/>
      </w:pPr>
      <w:r>
        <w:rPr>
          <w:rFonts w:ascii="Times New Roman" w:hAnsi="Times New Roman"/>
          <w:b/>
          <w:i w:val="0"/>
          <w:sz w:val="24"/>
        </w:rPr>
        <w:t>Моральный вред не подлежит компенсации.</w:t>
      </w:r>
      <w:r>
        <w:rPr>
          <w:rFonts w:ascii="Times New Roman" w:hAnsi="Times New Roman"/>
          <w:b w:val="0"/>
          <w:i w:val="0"/>
          <w:sz w:val="24"/>
        </w:rPr>
        <w:t xml:space="preserve"> Статьёй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Спор касается имущественных отношений по оплате электроэнергии; нарушение личных неимущественных прав истца не доказано. Закон о защите прав потребителей к отношениям члена товарищества с товариществом по поводу общего имущества не применяется — товарищество не оказывает истцу услуги за плату с целью извлечения прибыли.</w:t>
      </w:r>
    </w:p>
    <w:p>
      <w:pPr>
        <w:spacing w:after="120" w:line="276" w:lineRule="auto"/>
        <w:ind w:firstLine="709"/>
        <w:jc w:val="both"/>
      </w:pPr>
      <w:r>
        <w:rPr>
          <w:rFonts w:ascii="Times New Roman" w:hAnsi="Times New Roman"/>
          <w:b/>
          <w:i w:val="0"/>
          <w:sz w:val="24"/>
        </w:rPr>
        <w:t>Судебная неустойка несоразмерна.</w:t>
      </w:r>
      <w:r>
        <w:rPr>
          <w:rFonts w:ascii="Times New Roman" w:hAnsi="Times New Roman"/>
          <w:b w:val="0"/>
          <w:i w:val="0"/>
          <w:sz w:val="24"/>
        </w:rPr>
        <w:t xml:space="preserve"> Пунктом 1 статьи 308.3 ГК РФ: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[Ответчик просит не присуждать неустойку либо снизить её до [сумма] рублей в день: исполнение зависит от погашения истцом задолженности.]</w:t>
      </w:r>
    </w:p>
    <w:p>
      <w:pPr>
        <w:spacing w:after="120" w:line="276" w:lineRule="auto"/>
        <w:ind w:firstLine="709"/>
        <w:jc w:val="both"/>
      </w:pPr>
      <w:r>
        <w:rPr>
          <w:rFonts w:ascii="Times New Roman" w:hAnsi="Times New Roman"/>
          <w:b/>
          <w:i w:val="0"/>
          <w:sz w:val="24"/>
        </w:rPr>
        <w:t>Поведение истца является злоупотреблением правом.</w:t>
      </w:r>
      <w:r>
        <w:rPr>
          <w:rFonts w:ascii="Times New Roman" w:hAnsi="Times New Roman"/>
          <w:b w:val="0"/>
          <w:i w:val="0"/>
          <w:sz w:val="24"/>
        </w:rPr>
        <w:t xml:space="preserve"> Пунктом 1 статьи 10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В силу пункта 2 той же статьи «В случае несоблюдения требований, предусмотренных пунктом 1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 Пункт 5 статьи 10 ГК РФ предполагает добросовестность участников оборота: «Добросовестность участников гражданских правоотношений и разумность их действий предполагаются.» [Истец длительно не оплачивает электроэнергию, потребляемую на общие нужды, перекладывая её стоимость на других садоводов, и одновременно требует бесперебойного электроснабжения.]</w:t>
      </w:r>
    </w:p>
    <w:p>
      <w:pPr>
        <w:spacing w:after="120" w:line="276" w:lineRule="auto"/>
        <w:ind w:firstLine="709"/>
        <w:jc w:val="both"/>
      </w:pPr>
      <w:r>
        <w:rPr>
          <w:rFonts w:ascii="Times New Roman" w:hAnsi="Times New Roman"/>
          <w:b/>
          <w:i w:val="0"/>
          <w:sz w:val="24"/>
        </w:rPr>
        <w:t>Бремя доказывания.</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Истец не доказал надлежащее технологическое присоединение и отсутствие задолженности; ответчик представляет расчёт долга и доказательства уведомления.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26 Федерального закона «Об электроэнергетике», пунктами 2, 4 Правил ограничения режима потребления (ПП РФ № 442), пунктом 6 Правил № 861, статьями 5, 14 Закона № 217-ФЗ, статьями 10, 151, 308.3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возобновлении электроснабжения, нечинении препятствий, компенсации морального вреда и взыскании судебной неустойки к [Ф. И. О. ответчика] в полном объёме.</w:t>
      </w:r>
    </w:p>
    <w:p>
      <w:pPr>
        <w:spacing w:after="120" w:line="276" w:lineRule="auto"/>
        <w:ind w:firstLine="709"/>
        <w:jc w:val="both"/>
      </w:pPr>
      <w:r>
        <w:rPr>
          <w:rFonts w:ascii="Times New Roman" w:hAnsi="Times New Roman"/>
          <w:b w:val="0"/>
          <w:i w:val="0"/>
          <w:sz w:val="24"/>
        </w:rPr>
        <w:t>2. [Если энергоснабжение восстановлено:] Отказать в иске в части обязания возобновить электроснабжение в связи с добровольным исполнением.</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Устав товарищества; решение общего собрания о порядке оплаты электроэнергии на общие нужды и потерь.</w:t>
      </w:r>
    </w:p>
    <w:p>
      <w:pPr>
        <w:spacing w:after="40" w:line="276" w:lineRule="auto"/>
        <w:jc w:val="left"/>
      </w:pPr>
      <w:r>
        <w:rPr>
          <w:rFonts w:ascii="Times New Roman" w:hAnsi="Times New Roman"/>
          <w:b w:val="0"/>
          <w:i w:val="0"/>
          <w:sz w:val="24"/>
        </w:rPr>
        <w:t>3. Расчёт задолженности истца; ведомость показаний приборов учёта; счета гарантирующего поставщика.</w:t>
      </w:r>
    </w:p>
    <w:p>
      <w:pPr>
        <w:spacing w:after="40" w:line="276" w:lineRule="auto"/>
        <w:jc w:val="left"/>
      </w:pPr>
      <w:r>
        <w:rPr>
          <w:rFonts w:ascii="Times New Roman" w:hAnsi="Times New Roman"/>
          <w:b w:val="0"/>
          <w:i w:val="0"/>
          <w:sz w:val="24"/>
        </w:rPr>
        <w:t>4. Уведомление истца о задолженности и предстоящем ограничении с доказательствами направления; акт об ограничении.</w:t>
      </w:r>
    </w:p>
    <w:p>
      <w:pPr>
        <w:spacing w:after="40" w:line="276" w:lineRule="auto"/>
        <w:jc w:val="left"/>
      </w:pPr>
      <w:r>
        <w:rPr>
          <w:rFonts w:ascii="Times New Roman" w:hAnsi="Times New Roman"/>
          <w:b w:val="0"/>
          <w:i w:val="0"/>
          <w:sz w:val="24"/>
        </w:rPr>
        <w:t>5. Требование гарантирующего поставщика о введении ограничения [если было].</w:t>
      </w:r>
    </w:p>
    <w:p>
      <w:pPr>
        <w:spacing w:after="40" w:line="276" w:lineRule="auto"/>
        <w:jc w:val="left"/>
      </w:pPr>
      <w:r>
        <w:rPr>
          <w:rFonts w:ascii="Times New Roman" w:hAnsi="Times New Roman"/>
          <w:b w:val="0"/>
          <w:i w:val="0"/>
          <w:sz w:val="24"/>
        </w:rPr>
        <w:t>6. Документы о технологическом присоединении участка истца (или их отсутствии).</w:t>
      </w:r>
    </w:p>
    <w:p>
      <w:pPr>
        <w:spacing w:after="40" w:line="276" w:lineRule="auto"/>
        <w:jc w:val="left"/>
      </w:pPr>
      <w:r>
        <w:rPr>
          <w:rFonts w:ascii="Times New Roman" w:hAnsi="Times New Roman"/>
          <w:b w:val="0"/>
          <w:i w:val="0"/>
          <w:sz w:val="24"/>
        </w:rPr>
        <w:t>7.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8.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Отключение за членские взносы незаконно, а за долг по оплате энергии на общее имущество и потерь в сетях товарищество вправе ввести ограничение (абз. 6 подп. «б» п. 2, подп. «в(1)» п. 4 Правил ограничения, ПП № 442). Разделите долг истца в расчёте: взносы отдельно, электроэнергия и потери отдельно.</w:t>
      </w:r>
    </w:p>
    <w:p>
      <w:pPr>
        <w:spacing w:after="40" w:line="276" w:lineRule="auto"/>
        <w:jc w:val="both"/>
      </w:pPr>
      <w:r>
        <w:rPr>
          <w:rFonts w:ascii="Times New Roman" w:hAnsi="Times New Roman"/>
          <w:b w:val="0"/>
          <w:i/>
          <w:sz w:val="24"/>
        </w:rPr>
        <w:t>— Без доказательств уведомления истца о долге и предстоящем ограничении суд признает отключение незаконным — приложите уведомление и доказательства его вручения.</w:t>
      </w:r>
    </w:p>
    <w:p>
      <w:pPr>
        <w:spacing w:after="40" w:line="276" w:lineRule="auto"/>
        <w:jc w:val="both"/>
      </w:pPr>
      <w:r>
        <w:rPr>
          <w:rFonts w:ascii="Times New Roman" w:hAnsi="Times New Roman"/>
          <w:b w:val="0"/>
          <w:i/>
          <w:sz w:val="24"/>
        </w:rPr>
        <w:t>— Если правовых оснований нет, восстановите электроснабжение до решения суда и взыскивайте взносы в судебном порядке (ч. 10 ст. 14 Закона № 217-ФЗ) — это снизит риск неустойки и морального вреда.</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