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помещения в многоквартирном доме]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недействительным договора управления многоквартирным домом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недействительным договора управления многоквартирным домом по адресу: [адрес] от «[дата]» [или отдельных его условий].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заключён на основании решения общего собрания и на утверждённых им условиях.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162 Жилищного кодекса Российской Федерации (далее — ЖК РФ) установлено: «Договор управления многоквартирным домом заключается с управляющей организацией,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Кодекса, в письменной форме или в электронной форме с использованием системы путем составления одного документа, подписанного сторонами.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условиях, указанных в решении данного общего собрания. При этом собственники помещений в данном доме, обладающие более чем пятьюдесятью процентами голосов от общего числа голосов собственников помещений в данном доме, выступают в качестве одной стороны заключаемого договора. Каждый собственник помещения в многоквартирном доме самостоятельно исполняет обязанности по договору управления многоквартирным домом, в том числе обязанность по внесению платы за жилое помещение и коммунальные услуги, и не отвечает по обязательствам других собственников помещений в данном доме.» Условия договора утверждены решением общего собрания собственников от «[дата]» (протокол № __), которое не оспорено и обязательно для всех собственников, включая истца (часть 5 статьи 46 ЖК РФ: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голосовании.»). Договор, заключённый на этих условиях, является одинаковым для всех собственников.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содержит все существенные условия.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162 ЖК РФ установлено: «В договоре управления многоквартирным домом должны быть указаны:» Договор содержит [состав общего имущества (приложение № 1), перечень работ и услуг (приложение № 2), порядок определения цены, порядок контроля]. Отсутствие отдельных деталей, которые могут быть восполнены нормами закона, не делает договор недействительным.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договора не противоречат закону.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условие [о праве УК изменять тариф / о порядке начисления платы / об ограничении ответственности]. [Условие воспроизводит решение общего собрания / соответствует Правилам № 491 / не применялось к истцу]. Пунктом 1 статьи 168 Гражданского кодекса Российской Федерации (далее — ГК РФ) установлено: «За исключением случаев, предусмотренных пунктом 2 настоящей статьи или иным законом, сделка, нарушающая требования закона или иного правового акта, является оспоримой, если из закона не следует, что должны применяться другие последствия нарушения, не связанные с недействительностью сделки.» Оспоримость означает, что истец должен доказать нарушение своих прав этим условием; абстрактное несогласие с формулировкой не порождает права на иск.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недействительности не восстановят прав истца.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167 ГК РФ установлено: «При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стоимость, если иные последствия недействительности сделки не предусмотрены законом.» Услуги по управлению домом фактически оказаны и не могут быть возвращены; истец ими пользовался. Признание договора недействительным повлечёт лишь правовую неопределённость в управлении домом в ущерб всем собственникам.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заявляет о пропуске срока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Для оспоримой сделки срок — один год (пункт 2 статьи 181 ГК РФ: «Срок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год. Течение срока исковой давности по указанному требованию начинается со дня прекращения насилия или угрозы, под влиянием которых была совершена сделка (пункт 1 статьи 179), либо со дня, когда истец узнал или должен был узнать об иных обстоятельствах, являющихся основанием для признания сделки недействительной.»), для ничтожной — три года со дня начала исполнения (пункт 1 статьи 181 ГК РФ: «Срок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случае не может превышать десять лет со дня начала исполнения сделки.»). Договор исполняется с «[дата]», истец вносил плату по нему и знал о его условиях. Согласно пункту 2 статьи 199 ГК РФ «Исковая давность применяется судом только по заявлению стороны в споре, сделанному до вынесения судом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своим поведением подтвердил действие договора.</w:t>
      </w:r>
      <w:r>
        <w:rPr>
          <w:rFonts w:ascii="Times New Roman" w:hAnsi="Times New Roman"/>
          <w:b w:val="0"/>
          <w:i w:val="0"/>
          <w:sz w:val="24"/>
        </w:rPr>
        <w:t xml:space="preserve"> Абзацем четвёртым пункта 2 статьи 166 ГК РФ установлено: «Сторона, из поведения которой явствует ее воля сохранить силу сделки, не вправе оспаривать сделку по основанию, о котором эта сторона знала или должна была знать при проявлении ее воли.» Истец [__] лет вносил плату по договору, обращался к ответчику как к управляющей организации.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46, 162 ЖК РФ, статьями 166–168, 181, 199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недействительным договора управления многоквартирным домом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Протокол общего собрания, утвердившего условия договора управления.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Договор управления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Выписка из реестра лицензий о включении дома.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Сведения о платежах истца по договору.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Договор управления на условиях, утверждённых общим собранием, суды почти не признают недействительным, пока не оспорено само решение собрания.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 сроки давности: один год для оспоримой и три года для ничтожной сделки с начала исполнения.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 пропуске срока исковой давности заявляйте в суде первой инстанции до вынесения решения (п. 2 ст. 199 ГК РФ) — в апелляции такое заявление уже не рассматривается, если суд не перешёл к рассмотрению дела по правилам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