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сторона сделки / её наследник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приобретатель недвижимости</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сделки с недвижимостью недействительной как совершённой лицом, не способным понимать значение своих действий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недействительным договора [купли-продажи / дарения] [квартиры] по адресу [адрес] от «[дата]» по основанию статьи 177 ГК РФ и применении последствий недействительности.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Даритель (продавец) понимал значение своих действий.</w:t>
      </w:r>
      <w:r>
        <w:rPr>
          <w:rFonts w:ascii="Times New Roman" w:hAnsi="Times New Roman"/>
          <w:b w:val="0"/>
          <w:i w:val="0"/>
          <w:sz w:val="24"/>
        </w:rPr>
        <w:t xml:space="preserve"> Пунктом 1 статьи 177 Гражданского кодекса Российской Федерации (далее — ГК РФ) установлено: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Истец обязан доказать, что именно в момент совершения сделки лицо находилось в таком состоянии, что не могло понимать значения своих действий или руководить ими. [Даритель на учёте у психиатра не состоял; в период сделки самостоятельно получал пенсию, ходил в магазин, оплачивал коммунальные услуги, общался с соседями; лично подавал документы в МФЦ (Росреестр), где специалист удостоверился в его личности и воле.]</w:t>
      </w:r>
    </w:p>
    <w:p>
      <w:pPr>
        <w:spacing w:after="120" w:line="276" w:lineRule="auto"/>
        <w:ind w:firstLine="709"/>
        <w:jc w:val="both"/>
      </w:pPr>
      <w:r>
        <w:rPr>
          <w:rFonts w:ascii="Times New Roman" w:hAnsi="Times New Roman"/>
          <w:b/>
          <w:i w:val="0"/>
          <w:sz w:val="24"/>
        </w:rPr>
        <w:t>Возраст и хронические заболевания не свидетельствуют о неспособности.</w:t>
      </w:r>
      <w:r>
        <w:rPr>
          <w:rFonts w:ascii="Times New Roman" w:hAnsi="Times New Roman"/>
          <w:b w:val="0"/>
          <w:i w:val="0"/>
          <w:sz w:val="24"/>
        </w:rPr>
        <w:t xml:space="preserve"> [Наличие у [Ф. И. О.] гипертонии, последствий инсульта, возрастных изменений] не означает, что он не понимал значения сделки. Медицинская документация [не содержит сведений о психических расстройствах в период сделки].</w:t>
      </w:r>
    </w:p>
    <w:p>
      <w:pPr>
        <w:spacing w:after="120" w:line="276" w:lineRule="auto"/>
        <w:ind w:firstLine="709"/>
        <w:jc w:val="both"/>
      </w:pPr>
      <w:r>
        <w:rPr>
          <w:rFonts w:ascii="Times New Roman" w:hAnsi="Times New Roman"/>
          <w:b/>
          <w:i w:val="0"/>
          <w:sz w:val="24"/>
        </w:rPr>
        <w:t>Ответчик ходатайствует о судебно-психиатрической экспертизе только при наличии медицинских данных.</w:t>
      </w:r>
      <w:r>
        <w:rPr>
          <w:rFonts w:ascii="Times New Roman" w:hAnsi="Times New Roman"/>
          <w:b w:val="0"/>
          <w:i w:val="0"/>
          <w:sz w:val="24"/>
        </w:rPr>
        <w:t xml:space="preserve">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Экспертиза должна основываться на медицинской документации за период сделки, а не на показаниях заинтересованных родственников истца.</w:t>
      </w:r>
    </w:p>
    <w:p>
      <w:pPr>
        <w:spacing w:after="120" w:line="276" w:lineRule="auto"/>
        <w:ind w:firstLine="709"/>
        <w:jc w:val="both"/>
      </w:pPr>
      <w:r>
        <w:rPr>
          <w:rFonts w:ascii="Times New Roman" w:hAnsi="Times New Roman"/>
          <w:b/>
          <w:i w:val="0"/>
          <w:sz w:val="24"/>
        </w:rPr>
        <w:t>Воля на сделку была последовательной.</w:t>
      </w:r>
      <w:r>
        <w:rPr>
          <w:rFonts w:ascii="Times New Roman" w:hAnsi="Times New Roman"/>
          <w:b w:val="0"/>
          <w:i w:val="0"/>
          <w:sz w:val="24"/>
        </w:rPr>
        <w:t xml:space="preserve"> [Даритель ранее неоднократно говорил о намерении подарить квартиру ответчику, который [ухаживал за ним, проживал с ним, оплачивал лечение]; [ранее было составлено завещание в пользу ответчика].] Это подтверждает, что сделка соответствовала действительной воле.</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Сделка по статье 177 ГК РФ оспорима; пунктом 2 статьи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[Для наследника срок исчисляется с момента, когда наследодатель узнал или должен был узнать об обстоятельствах; наследник не получает нового срока.] Сделка зарегистрирована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3 статьи 177 ГК РФ: «Если сделка признана недействительной на основании настоящей статьи, соответственно применяются правила, предусмотренные абзацами вторым и третьим пункта 1 статьи 171 настоящего Кодекса.» [При признании купли-продажи недействительной истец обязан вернуть ответчику уплаченную цену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177, 181, 199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сделки недействительной и применении последствий недействительности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документы о регистрации (дело правоустанавливающих документов — ходатайство об истребовании).</w:t>
      </w:r>
    </w:p>
    <w:p>
      <w:pPr>
        <w:spacing w:after="40" w:line="276" w:lineRule="auto"/>
        <w:jc w:val="left"/>
      </w:pPr>
      <w:r>
        <w:rPr>
          <w:rFonts w:ascii="Times New Roman" w:hAnsi="Times New Roman"/>
          <w:b w:val="0"/>
          <w:i w:val="0"/>
          <w:sz w:val="24"/>
        </w:rPr>
        <w:t>3. Доказательства активной самостоятельной жизни стороны сделки в спорный период.</w:t>
      </w:r>
    </w:p>
    <w:p>
      <w:pPr>
        <w:spacing w:after="40" w:line="276" w:lineRule="auto"/>
        <w:jc w:val="left"/>
      </w:pPr>
      <w:r>
        <w:rPr>
          <w:rFonts w:ascii="Times New Roman" w:hAnsi="Times New Roman"/>
          <w:b w:val="0"/>
          <w:i w:val="0"/>
          <w:sz w:val="24"/>
        </w:rPr>
        <w:t>4. Медицинские документы [если подтверждают отсутствие психических расстройств].</w:t>
      </w:r>
    </w:p>
    <w:p>
      <w:pPr>
        <w:spacing w:after="40" w:line="276" w:lineRule="auto"/>
        <w:jc w:val="left"/>
      </w:pPr>
      <w:r>
        <w:rPr>
          <w:rFonts w:ascii="Times New Roman" w:hAnsi="Times New Roman"/>
          <w:b w:val="0"/>
          <w:i w:val="0"/>
          <w:sz w:val="24"/>
        </w:rPr>
        <w:t>5. Список свидетелей (соседи, социальный работник, врач).</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Решающее доказательство — судебно-психиатрическая экспертиза; без медицинских документов о расстройстве в момент сделки иск обычно не удовлетворяется.</w:t>
      </w:r>
    </w:p>
    <w:p>
      <w:pPr>
        <w:spacing w:after="40" w:line="276" w:lineRule="auto"/>
        <w:jc w:val="both"/>
      </w:pPr>
      <w:r>
        <w:rPr>
          <w:rFonts w:ascii="Times New Roman" w:hAnsi="Times New Roman"/>
          <w:b w:val="0"/>
          <w:i/>
          <w:sz w:val="24"/>
        </w:rPr>
        <w:t>— Срок оспаривания — один год; для наследника он не начинается заново.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