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сторона соглашения (законный представитель ребёнка, орган опеки, прокурор)</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плательщик алиментов</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недействительным соглашения об уплате алиментов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недействительным нотариально удостоверенного соглашения об уплате алиментов от «[дата]» (реестровый № [номер]) [и о взыскании алиментов в судебном порядке].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Соглашение заключено в надлежащей форме и по свободной воле сторон.</w:t>
      </w:r>
      <w:r>
        <w:rPr>
          <w:rFonts w:ascii="Times New Roman" w:hAnsi="Times New Roman"/>
          <w:b w:val="0"/>
          <w:i w:val="0"/>
          <w:sz w:val="24"/>
        </w:rPr>
        <w:t xml:space="preserve"> Статьёй 99 Семейного кодекса Российской Федерации (далее — СК РФ) установлено: «Соглашение об уплате алиментов (размере, условиях и порядке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 Не полностью дееспособные лица заключают соглашение об уплате алиментов с согласия их законных представителей.» Пунктом 1 статьи 100 СК РФ предусмотрено: «Соглашение об уплате алиментов заключается в письменной форме и подлежит нотариальному удостоверению.» Соглашение удостоверено нотариусом, который разъяснил сторонам его содержание и последствия. Истец подписал соглашение лично, [сам предложил его условия]; соглашение исполняется [__] лет без претензий.</w:t>
      </w:r>
    </w:p>
    <w:p>
      <w:pPr>
        <w:spacing w:after="120" w:line="276" w:lineRule="auto"/>
        <w:ind w:firstLine="709"/>
        <w:jc w:val="both"/>
      </w:pPr>
      <w:r>
        <w:rPr>
          <w:rFonts w:ascii="Times New Roman" w:hAnsi="Times New Roman"/>
          <w:b/>
          <w:i w:val="0"/>
          <w:sz w:val="24"/>
        </w:rPr>
        <w:t>Размер алиментов по соглашению не ниже установленного законом минимума.</w:t>
      </w:r>
      <w:r>
        <w:rPr>
          <w:rFonts w:ascii="Times New Roman" w:hAnsi="Times New Roman"/>
          <w:b w:val="0"/>
          <w:i w:val="0"/>
          <w:sz w:val="24"/>
        </w:rPr>
        <w:t xml:space="preserve"> Пунктом 2 статьи 103 СК РФ установлено: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(статья 81 настоящего Кодекса).» По соглашению ответчик уплачивает [сумма] рублей ежемесячно [либо __ % дохода], а [1/4] его официального дохода составляет [сумма] рублей — меньше суммы по соглашению. [Кроме того, по соглашению ответчик передал ребёнку [долю в квартире / оплачивает обучение и лечение], что также является формой содержания.] Расчёт прилагается.</w:t>
      </w:r>
    </w:p>
    <w:p>
      <w:pPr>
        <w:spacing w:after="120" w:line="276" w:lineRule="auto"/>
        <w:ind w:firstLine="709"/>
        <w:jc w:val="both"/>
      </w:pPr>
      <w:r>
        <w:rPr>
          <w:rFonts w:ascii="Times New Roman" w:hAnsi="Times New Roman"/>
          <w:b/>
          <w:i w:val="0"/>
          <w:sz w:val="24"/>
        </w:rPr>
        <w:t>Интересы ребёнка соглашением не нарушены.</w:t>
      </w:r>
      <w:r>
        <w:rPr>
          <w:rFonts w:ascii="Times New Roman" w:hAnsi="Times New Roman"/>
          <w:b w:val="0"/>
          <w:i w:val="0"/>
          <w:sz w:val="24"/>
        </w:rPr>
        <w:t xml:space="preserve"> Статьёй 102 СК РФ установлено: «Если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 в частности в случае несоблюдения требований пункта 2 статьи 103 настоящего Кодекса,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 а также органа опеки и попечительства или прокурора.» Соглашение может быть признано недействительным по этому основанию только при существенном нарушении интересов ребёнка. Условия соглашения обеспечивают ребёнку уровень содержания не ниже того, на который он мог бы рассчитывать при взыскании в судебном порядке. [Доход ответчика с момента заключения соглашения не увеличился / снизился.]</w:t>
      </w:r>
    </w:p>
    <w:p>
      <w:pPr>
        <w:spacing w:after="120" w:line="276" w:lineRule="auto"/>
        <w:ind w:firstLine="709"/>
        <w:jc w:val="both"/>
      </w:pPr>
      <w:r>
        <w:rPr>
          <w:rFonts w:ascii="Times New Roman" w:hAnsi="Times New Roman"/>
          <w:b/>
          <w:i w:val="0"/>
          <w:sz w:val="24"/>
        </w:rPr>
        <w:t>Обмана, заблуждения и иных пороков воли не было.</w:t>
      </w:r>
      <w:r>
        <w:rPr>
          <w:rFonts w:ascii="Times New Roman" w:hAnsi="Times New Roman"/>
          <w:b w:val="0"/>
          <w:i w:val="0"/>
          <w:sz w:val="24"/>
        </w:rPr>
        <w:t xml:space="preserve"> Пунктом 1 статьи 101 СК РФ установлено: «К заключению, исполнению, расторжению и признанию недействительным соглашения об уплате алиментов применяются нормы Гражданского кодекса Российской Федерации, регулирующие заключение, исполнение, расторжение и признание недействительными гражданско-правовых сделок.» Согласно пункту 2 статьи 179 Гражданского кодекса Российской Федерации (далее — ГК РФ) «Сделка, совершенная под влиянием обмана, может быть признана судом недействительной по иску потерпевшего.» Истец не указал, какие именно сведения ответчик сообщил ложно. Изменение доходов ответчика после заключения соглашения не является обманом.</w:t>
      </w:r>
    </w:p>
    <w:p>
      <w:pPr>
        <w:spacing w:after="120" w:line="276" w:lineRule="auto"/>
        <w:ind w:firstLine="709"/>
        <w:jc w:val="both"/>
      </w:pPr>
      <w:r>
        <w:rPr>
          <w:rFonts w:ascii="Times New Roman" w:hAnsi="Times New Roman"/>
          <w:b/>
          <w:i w:val="0"/>
          <w:sz w:val="24"/>
        </w:rPr>
        <w:t>Изменение обстоятельств — основание для изменения соглашения, а не для его недействительности.</w:t>
      </w:r>
      <w:r>
        <w:rPr>
          <w:rFonts w:ascii="Times New Roman" w:hAnsi="Times New Roman"/>
          <w:b w:val="0"/>
          <w:i w:val="0"/>
          <w:sz w:val="24"/>
        </w:rPr>
        <w:t xml:space="preserve"> Пунктом 4 статьи 101 СК РФ установлено: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 При решении вопроса об изменении или о расторжении соглашения об уплате алиментов суд вправе учесть любой заслуживающий внимания интерес сторон.» Если истец полагает, что положение сторон изменилось, закон предусматривает иной способ защиты — требование об изменении соглашения, а не признание его недействительным с момента заключения.</w:t>
      </w:r>
    </w:p>
    <w:p>
      <w:pPr>
        <w:spacing w:after="120" w:line="276" w:lineRule="auto"/>
        <w:ind w:firstLine="709"/>
        <w:jc w:val="both"/>
      </w:pPr>
      <w:r>
        <w:rPr>
          <w:rFonts w:ascii="Times New Roman" w:hAnsi="Times New Roman"/>
          <w:b/>
          <w:i w:val="0"/>
          <w:sz w:val="24"/>
        </w:rPr>
        <w:t>Истец своим поведением подтвердил действие соглашения.</w:t>
      </w:r>
      <w:r>
        <w:rPr>
          <w:rFonts w:ascii="Times New Roman" w:hAnsi="Times New Roman"/>
          <w:b w:val="0"/>
          <w:i w:val="0"/>
          <w:sz w:val="24"/>
        </w:rPr>
        <w:t xml:space="preserve"> Абзацем четвёртым пункта 2 статьи 166 ГК РФ установлено: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Истец [__] лет принимал исполнение, не заявляя возражений.</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Требование о признании соглашения недействительным по основаниям оспоримости (статьи 178, 179 ГК РФ) подчиняется годичному сроку: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Об условиях соглашения истец знал с «[дата]». Согласно пункту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Расчёты истца о «заниженном размере»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99–103 СК РФ, статьями 166, 179, 181, 199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соглашения об уплате алиментов недействительным [и о взыскании алиментов]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Копия нотариального соглашения об уплате алиментов.</w:t>
      </w:r>
    </w:p>
    <w:p>
      <w:pPr>
        <w:spacing w:after="40" w:line="276" w:lineRule="auto"/>
        <w:jc w:val="left"/>
      </w:pPr>
      <w:r>
        <w:rPr>
          <w:rFonts w:ascii="Times New Roman" w:hAnsi="Times New Roman"/>
          <w:b w:val="0"/>
          <w:i w:val="0"/>
          <w:sz w:val="24"/>
        </w:rPr>
        <w:t>3. Расчёт: сумма по соглашению в сравнении с долей официального дохода ответчика.</w:t>
      </w:r>
    </w:p>
    <w:p>
      <w:pPr>
        <w:spacing w:after="40" w:line="276" w:lineRule="auto"/>
        <w:jc w:val="left"/>
      </w:pPr>
      <w:r>
        <w:rPr>
          <w:rFonts w:ascii="Times New Roman" w:hAnsi="Times New Roman"/>
          <w:b w:val="0"/>
          <w:i w:val="0"/>
          <w:sz w:val="24"/>
        </w:rPr>
        <w:t>4. Справки о доходах ответчика на дату соглашения и в настоящее время.</w:t>
      </w:r>
    </w:p>
    <w:p>
      <w:pPr>
        <w:spacing w:after="40" w:line="276" w:lineRule="auto"/>
        <w:jc w:val="left"/>
      </w:pPr>
      <w:r>
        <w:rPr>
          <w:rFonts w:ascii="Times New Roman" w:hAnsi="Times New Roman"/>
          <w:b w:val="0"/>
          <w:i w:val="0"/>
          <w:sz w:val="24"/>
        </w:rPr>
        <w:t>5. Доказательства исполнения соглашения (выписки о перечислениях).</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довод — размер по соглашению не ниже того, что суд взыскал бы по ст. 81 СК РФ (п. 2 ст. 103 СК РФ). Сделайте наглядный расчёт.</w:t>
      </w:r>
    </w:p>
    <w:p>
      <w:pPr>
        <w:spacing w:after="40" w:line="276" w:lineRule="auto"/>
        <w:jc w:val="both"/>
      </w:pPr>
      <w:r>
        <w:rPr>
          <w:rFonts w:ascii="Times New Roman" w:hAnsi="Times New Roman"/>
          <w:b w:val="0"/>
          <w:i/>
          <w:sz w:val="24"/>
        </w:rPr>
        <w:t>— При изменении обстоятельств закон предлагает изменить соглашение (п. 4 ст. 101 СК РФ), а не признавать его недействительным — обратите на это внимание суда.</w:t>
      </w:r>
    </w:p>
    <w:p>
      <w:pPr>
        <w:spacing w:after="40" w:line="276" w:lineRule="auto"/>
        <w:jc w:val="both"/>
      </w:pPr>
      <w:r>
        <w:rPr>
          <w:rFonts w:ascii="Times New Roman" w:hAnsi="Times New Roman"/>
          <w:b w:val="0"/>
          <w:i/>
          <w:sz w:val="24"/>
        </w:rPr>
        <w:t>— Истец по искам о взыскании алиментов освобождён от госпошлины (подп. 2 п. 1 ст. 333.36 НК РФ); при отказе в иске ваши расходы на представителя всё равно можно взыскать (ст. 98, 100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